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黑体" w:hAnsi="宋体" w:eastAsia="黑体"/>
          <w:sz w:val="32"/>
          <w:szCs w:val="32"/>
        </w:rPr>
      </w:pPr>
      <w:bookmarkStart w:id="0" w:name="_GoBack"/>
      <w:bookmarkEnd w:id="0"/>
      <w:r>
        <w:rPr>
          <w:rFonts w:hint="eastAsia" w:ascii="黑体" w:hAnsi="宋体" w:eastAsia="黑体"/>
          <w:sz w:val="32"/>
          <w:szCs w:val="32"/>
        </w:rPr>
        <w:t>《</w:t>
      </w:r>
      <w:r>
        <w:rPr>
          <w:rFonts w:hint="eastAsia" w:eastAsia="黑体"/>
          <w:sz w:val="32"/>
          <w:szCs w:val="32"/>
        </w:rPr>
        <w:t>高级听力(2)</w:t>
      </w:r>
      <w:r>
        <w:rPr>
          <w:rFonts w:hint="eastAsia" w:ascii="黑体" w:hAnsi="宋体" w:eastAsia="黑体"/>
          <w:sz w:val="32"/>
          <w:szCs w:val="32"/>
        </w:rPr>
        <w:t>》课程教学大纲</w:t>
      </w: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一、课程基本信息</w:t>
      </w:r>
    </w:p>
    <w:tbl>
      <w:tblPr>
        <w:tblStyle w:val="6"/>
        <w:tblW w:w="881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5"/>
        <w:gridCol w:w="3402"/>
        <w:gridCol w:w="3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课程名称</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szCs w:val="21"/>
              </w:rPr>
            </w:pPr>
            <w:r>
              <w:rPr>
                <w:rFonts w:hint="eastAsia"/>
                <w:color w:val="000000"/>
                <w:kern w:val="0"/>
                <w:szCs w:val="21"/>
              </w:rPr>
              <w:t>高级听力（2）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color w:val="000000" w:themeColor="text1"/>
                <w:szCs w:val="21"/>
                <w14:textFill>
                  <w14:solidFill>
                    <w14:schemeClr w14:val="tx1"/>
                  </w14:solidFill>
                </w14:textFill>
              </w:rPr>
              <w:t>德文</w:t>
            </w:r>
            <w:r>
              <w:rPr>
                <w:rFonts w:hint="eastAsia" w:ascii="宋体" w:hAnsi="宋体"/>
                <w:szCs w:val="21"/>
              </w:rPr>
              <w:t>名称</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widowControl/>
              <w:jc w:val="left"/>
              <w:rPr>
                <w:color w:val="000000"/>
                <w:kern w:val="0"/>
                <w:szCs w:val="21"/>
                <w:lang w:val="de-DE"/>
              </w:rPr>
            </w:pPr>
            <w:r>
              <w:rPr>
                <w:color w:val="000000"/>
                <w:kern w:val="0"/>
                <w:szCs w:val="21"/>
                <w:lang w:val="de-DE"/>
              </w:rPr>
              <w:t>Hörverstehen für Fortgeschrittene (</w:t>
            </w:r>
            <w:r>
              <w:rPr>
                <w:rFonts w:hint="eastAsia"/>
                <w:color w:val="000000"/>
                <w:kern w:val="0"/>
                <w:szCs w:val="21"/>
                <w:lang w:val="de-DE"/>
              </w:rPr>
              <w:t>2</w:t>
            </w:r>
            <w:r>
              <w:rPr>
                <w:color w:val="000000"/>
                <w:kern w:val="0"/>
                <w:szCs w:val="21"/>
                <w:lang w:val="de-D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课程代码</w:t>
            </w:r>
          </w:p>
        </w:tc>
        <w:tc>
          <w:tcPr>
            <w:tcW w:w="3402" w:type="dxa"/>
            <w:tcBorders>
              <w:top w:val="single" w:color="000000"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color w:val="000000" w:themeColor="text1"/>
                <w:szCs w:val="21"/>
                <w14:textFill>
                  <w14:solidFill>
                    <w14:schemeClr w14:val="tx1"/>
                  </w14:solidFill>
                </w14:textFill>
              </w:rPr>
            </w:pPr>
            <w:r>
              <w:rPr>
                <w:color w:val="000000"/>
                <w:kern w:val="0"/>
                <w:szCs w:val="21"/>
                <w:lang w:val="de-DE"/>
              </w:rPr>
              <w:t>ZYK0210025</w:t>
            </w:r>
          </w:p>
        </w:tc>
        <w:tc>
          <w:tcPr>
            <w:tcW w:w="3843" w:type="dxa"/>
            <w:tcBorders>
              <w:top w:val="single" w:color="000000" w:sz="4" w:space="0"/>
              <w:left w:val="single" w:color="auto"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eastAsia="黑体"/>
                <w:color w:val="000000" w:themeColor="text1"/>
                <w:szCs w:val="21"/>
                <w14:textFill>
                  <w14:solidFill>
                    <w14:schemeClr w14:val="tx1"/>
                  </w14:solidFill>
                </w14:textFill>
              </w:rPr>
            </w:pPr>
            <w:r>
              <w:rPr>
                <w:rFonts w:hint="eastAsia" w:eastAsia="黑体"/>
                <w:color w:val="000000" w:themeColor="text1"/>
                <w:szCs w:val="21"/>
                <w14:textFill>
                  <w14:solidFill>
                    <w14:schemeClr w14:val="tx1"/>
                  </w14:solidFill>
                </w14:textFill>
              </w:rPr>
              <w:t>与其他课程关系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课程性质</w:t>
            </w:r>
          </w:p>
        </w:tc>
        <w:tc>
          <w:tcPr>
            <w:tcW w:w="3402" w:type="dxa"/>
            <w:tcBorders>
              <w:top w:val="single" w:color="000000"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专业必修</w:t>
            </w:r>
          </w:p>
        </w:tc>
        <w:tc>
          <w:tcPr>
            <w:tcW w:w="3843" w:type="dxa"/>
            <w:vMerge w:val="restart"/>
            <w:tcBorders>
              <w:top w:val="single" w:color="000000" w:sz="4" w:space="0"/>
              <w:left w:val="single" w:color="auto" w:sz="4" w:space="0"/>
              <w:bottom w:val="single" w:color="auto" w:sz="4" w:space="0"/>
              <w:right w:val="single" w:color="000000" w:sz="4" w:space="0"/>
            </w:tcBorders>
            <w:tcMar>
              <w:top w:w="0" w:type="dxa"/>
              <w:left w:w="0" w:type="dxa"/>
              <w:bottom w:w="0" w:type="dxa"/>
              <w:right w:w="0" w:type="dxa"/>
            </w:tcMar>
            <w:vAlign w:val="center"/>
          </w:tcPr>
          <w:p>
            <w:pPr>
              <w:snapToGrid w:val="0"/>
              <w:spacing w:line="360" w:lineRule="auto"/>
              <w:rPr>
                <w:szCs w:val="21"/>
              </w:rPr>
            </w:pPr>
            <w:r>
              <w:rPr>
                <w:rFonts w:hint="eastAsia"/>
                <w:szCs w:val="21"/>
              </w:rPr>
              <w:t>前置课程：听力（1）（2）</w:t>
            </w:r>
          </w:p>
          <w:p>
            <w:pPr>
              <w:snapToGrid w:val="0"/>
              <w:spacing w:line="360" w:lineRule="auto"/>
              <w:rPr>
                <w:color w:val="000000" w:themeColor="text1"/>
                <w:szCs w:val="21"/>
                <w14:textFill>
                  <w14:solidFill>
                    <w14:schemeClr w14:val="tx1"/>
                  </w14:solidFill>
                </w14:textFill>
              </w:rPr>
            </w:pPr>
            <w:r>
              <w:rPr>
                <w:szCs w:val="21"/>
              </w:rPr>
              <w:t>后续课程</w:t>
            </w:r>
            <w:r>
              <w:rPr>
                <w:rFonts w:hint="eastAsia"/>
                <w:szCs w:val="21"/>
              </w:rPr>
              <w:t>：德语外台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学时/学分</w:t>
            </w:r>
          </w:p>
        </w:tc>
        <w:tc>
          <w:tcPr>
            <w:tcW w:w="3402" w:type="dxa"/>
            <w:tcBorders>
              <w:top w:val="single" w:color="000000"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32学时</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2学分</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考核方式</w:t>
            </w:r>
          </w:p>
        </w:tc>
        <w:tc>
          <w:tcPr>
            <w:tcW w:w="3402" w:type="dxa"/>
            <w:tcBorders>
              <w:top w:val="single" w:color="auto"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考试</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开课学期</w:t>
            </w:r>
          </w:p>
        </w:tc>
        <w:tc>
          <w:tcPr>
            <w:tcW w:w="3402" w:type="dxa"/>
            <w:tcBorders>
              <w:top w:val="single" w:color="auto"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第6学期</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开课院系</w:t>
            </w:r>
          </w:p>
        </w:tc>
        <w:tc>
          <w:tcPr>
            <w:tcW w:w="3402" w:type="dxa"/>
            <w:tcBorders>
              <w:top w:val="single" w:color="auto"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德语学院</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适用专业</w:t>
            </w:r>
          </w:p>
        </w:tc>
        <w:tc>
          <w:tcPr>
            <w:tcW w:w="7245" w:type="dxa"/>
            <w:gridSpan w:val="2"/>
            <w:tcBorders>
              <w:top w:val="single" w:color="auto"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德语专业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编制时间</w:t>
            </w:r>
          </w:p>
        </w:tc>
        <w:tc>
          <w:tcPr>
            <w:tcW w:w="7245" w:type="dxa"/>
            <w:gridSpan w:val="2"/>
            <w:tcBorders>
              <w:top w:val="single" w:color="auto"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2022</w:t>
            </w:r>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月1</w:t>
            </w: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10" w:type="dxa"/>
            <w:gridSpan w:val="3"/>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jc w:val="center"/>
              <w:rPr>
                <w:rFonts w:ascii="黑体" w:hAnsi="宋体" w:eastAsia="黑体"/>
                <w:color w:val="000000" w:themeColor="text1"/>
                <w:szCs w:val="21"/>
                <w14:textFill>
                  <w14:solidFill>
                    <w14:schemeClr w14:val="tx1"/>
                  </w14:solidFill>
                </w14:textFill>
              </w:rPr>
            </w:pPr>
            <w:r>
              <w:rPr>
                <w:rFonts w:hint="eastAsia" w:ascii="黑体" w:hAnsi="宋体" w:eastAsia="黑体"/>
                <w:color w:val="000000" w:themeColor="text1"/>
                <w:szCs w:val="21"/>
                <w14:textFill>
                  <w14:solidFill>
                    <w14:schemeClr w14:val="tx1"/>
                  </w14:solidFill>
                </w14:textFill>
              </w:rPr>
              <w:t>课程教材与学习资源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参考教材</w:t>
            </w:r>
          </w:p>
        </w:tc>
        <w:tc>
          <w:tcPr>
            <w:tcW w:w="7245" w:type="dxa"/>
            <w:gridSpan w:val="2"/>
            <w:tcBorders>
              <w:top w:val="single" w:color="000000" w:sz="4" w:space="0"/>
              <w:left w:val="single" w:color="000000" w:sz="4" w:space="0"/>
              <w:bottom w:val="single" w:color="auto" w:sz="4" w:space="0"/>
              <w:right w:val="single" w:color="000000" w:sz="4" w:space="0"/>
            </w:tcBorders>
            <w:tcMar>
              <w:top w:w="0" w:type="dxa"/>
              <w:left w:w="57" w:type="dxa"/>
              <w:bottom w:w="0" w:type="dxa"/>
              <w:right w:w="57" w:type="dxa"/>
            </w:tcMar>
            <w:vAlign w:val="center"/>
          </w:tcPr>
          <w:p>
            <w:pPr>
              <w:rPr>
                <w:color w:val="000000" w:themeColor="text1"/>
                <w:lang w:val="de-DE"/>
                <w14:textFill>
                  <w14:solidFill>
                    <w14:schemeClr w14:val="tx1"/>
                  </w14:solidFill>
                </w14:textFill>
              </w:rPr>
            </w:pPr>
            <w:r>
              <w:t xml:space="preserve">[1] </w:t>
            </w:r>
            <w:r>
              <w:rPr>
                <w:rFonts w:hint="eastAsia"/>
                <w:color w:val="000000" w:themeColor="text1"/>
                <w:lang w:val="de-DE"/>
                <w14:textFill>
                  <w14:solidFill>
                    <w14:schemeClr w14:val="tx1"/>
                  </w14:solidFill>
                </w14:textFill>
              </w:rPr>
              <w:t>徐立华编著：</w:t>
            </w:r>
            <w:r>
              <w:rPr>
                <w:rFonts w:hint="eastAsia" w:ascii="宋体" w:hAnsi="宋体" w:cs="宋体"/>
                <w:color w:val="000000" w:themeColor="text1"/>
                <w:szCs w:val="21"/>
                <w14:textFill>
                  <w14:solidFill>
                    <w14:schemeClr w14:val="tx1"/>
                  </w14:solidFill>
                </w14:textFill>
              </w:rPr>
              <w:t>《</w:t>
            </w:r>
            <w:r>
              <w:rPr>
                <w:rFonts w:hint="eastAsia"/>
                <w:color w:val="000000" w:themeColor="text1"/>
                <w:lang w:val="de-DE"/>
                <w14:textFill>
                  <w14:solidFill>
                    <w14:schemeClr w14:val="tx1"/>
                  </w14:solidFill>
                </w14:textFill>
              </w:rPr>
              <w:t>德福考前必备听力</w:t>
            </w:r>
            <w:r>
              <w:rPr>
                <w:rFonts w:hint="eastAsia" w:ascii="宋体" w:hAnsi="宋体" w:cs="宋体"/>
                <w:color w:val="000000" w:themeColor="text1"/>
                <w:szCs w:val="21"/>
                <w14:textFill>
                  <w14:solidFill>
                    <w14:schemeClr w14:val="tx1"/>
                  </w14:solidFill>
                </w14:textFill>
              </w:rPr>
              <w:t>》</w:t>
            </w:r>
            <w:r>
              <w:rPr>
                <w:rFonts w:hint="eastAsia"/>
                <w:color w:val="000000" w:themeColor="text1"/>
                <w:lang w:val="de-DE"/>
                <w14:textFill>
                  <w14:solidFill>
                    <w14:schemeClr w14:val="tx1"/>
                  </w14:solidFill>
                </w14:textFill>
              </w:rPr>
              <w:t>。高等教育出版社，2016。</w:t>
            </w:r>
          </w:p>
          <w:p>
            <w:pPr>
              <w:rPr>
                <w:color w:val="000000" w:themeColor="text1"/>
                <w:lang w:val="de-DE"/>
                <w14:textFill>
                  <w14:solidFill>
                    <w14:schemeClr w14:val="tx1"/>
                  </w14:solidFill>
                </w14:textFill>
              </w:rPr>
            </w:pPr>
            <w:r>
              <w:t>[</w:t>
            </w:r>
            <w:r>
              <w:rPr>
                <w:rFonts w:hint="eastAsia"/>
              </w:rPr>
              <w:t>2</w:t>
            </w:r>
            <w:r>
              <w:t xml:space="preserve">] </w:t>
            </w:r>
            <w:r>
              <w:rPr>
                <w:rFonts w:hint="eastAsia"/>
                <w:color w:val="000000" w:themeColor="text1"/>
                <w:lang w:val="de-DE"/>
                <w14:textFill>
                  <w14:solidFill>
                    <w14:schemeClr w14:val="tx1"/>
                  </w14:solidFill>
                </w14:textFill>
              </w:rPr>
              <w:t>Carola Heine, Elisabeth Lazarou: Prüfungstraining TestDaf.(B2,C1) Cornelsen, 2008。</w:t>
            </w:r>
          </w:p>
          <w:p>
            <w:pPr>
              <w:tabs>
                <w:tab w:val="left" w:pos="7080"/>
              </w:tabs>
              <w:rPr>
                <w:sz w:val="24"/>
                <w:lang w:val="de-DE"/>
              </w:rPr>
            </w:pPr>
            <w:r>
              <w:rPr>
                <w:lang w:val="de-DE"/>
              </w:rPr>
              <w:t>[</w:t>
            </w:r>
            <w:r>
              <w:rPr>
                <w:rFonts w:hint="eastAsia"/>
                <w:lang w:val="de-DE"/>
              </w:rPr>
              <w:t>3</w:t>
            </w:r>
            <w:r>
              <w:rPr>
                <w:lang w:val="de-DE"/>
              </w:rPr>
              <w:t xml:space="preserve">] </w:t>
            </w:r>
            <w:r>
              <w:rPr>
                <w:rFonts w:hint="eastAsia"/>
                <w:color w:val="000000" w:themeColor="text1"/>
                <w:lang w:val="de-DE"/>
                <w14:textFill>
                  <w14:solidFill>
                    <w14:schemeClr w14:val="tx1"/>
                  </w14:solidFill>
                </w14:textFill>
              </w:rPr>
              <w:t>Jörg-Matthias Roche: Fit für den TestDaf, Tipps und Übungen. Hueber, 2011。</w:t>
            </w:r>
            <w:r>
              <w:rPr>
                <w:color w:val="000000" w:themeColor="text1"/>
                <w:lang w:val="de-DE"/>
                <w14:textFill>
                  <w14:solidFill>
                    <w14:schemeClr w14:val="tx1"/>
                  </w14:solidFill>
                </w14:textFill>
              </w:rPr>
              <w:t xml:space="preserve"> </w:t>
            </w:r>
          </w:p>
          <w:p>
            <w:pPr>
              <w:tabs>
                <w:tab w:val="left" w:pos="7080"/>
              </w:tabs>
              <w:rPr>
                <w:szCs w:val="21"/>
                <w:lang w:val="de-DE"/>
              </w:rPr>
            </w:pPr>
            <w:r>
              <w:t>[</w:t>
            </w:r>
            <w:r>
              <w:rPr>
                <w:rFonts w:hint="eastAsia"/>
              </w:rPr>
              <w:t>4</w:t>
            </w:r>
            <w:r>
              <w:t xml:space="preserve">] </w:t>
            </w:r>
            <w:r>
              <w:rPr>
                <w:rFonts w:hint="eastAsia"/>
                <w:szCs w:val="21"/>
                <w:lang w:val="de-DE"/>
              </w:rPr>
              <w:t>钱敏汝主编：</w:t>
            </w:r>
            <w:r>
              <w:rPr>
                <w:rFonts w:hint="eastAsia" w:ascii="宋体" w:hAnsi="宋体" w:cs="宋体"/>
                <w:color w:val="000000" w:themeColor="text1"/>
                <w:szCs w:val="21"/>
                <w14:textFill>
                  <w14:solidFill>
                    <w14:schemeClr w14:val="tx1"/>
                  </w14:solidFill>
                </w14:textFill>
              </w:rPr>
              <w:t>《</w:t>
            </w:r>
            <w:r>
              <w:rPr>
                <w:rFonts w:hint="eastAsia"/>
                <w:szCs w:val="21"/>
                <w:lang w:val="de-DE"/>
              </w:rPr>
              <w:t>德语听力教程（3）</w:t>
            </w:r>
            <w:r>
              <w:rPr>
                <w:rFonts w:hint="eastAsia" w:ascii="宋体" w:hAnsi="宋体" w:cs="宋体"/>
                <w:color w:val="000000" w:themeColor="text1"/>
                <w:szCs w:val="21"/>
                <w14:textFill>
                  <w14:solidFill>
                    <w14:schemeClr w14:val="tx1"/>
                  </w14:solidFill>
                </w14:textFill>
              </w:rPr>
              <w:t>》</w:t>
            </w:r>
            <w:r>
              <w:rPr>
                <w:rFonts w:hint="eastAsia"/>
                <w:szCs w:val="21"/>
                <w:lang w:val="de-DE"/>
              </w:rPr>
              <w:t>。上海外语教育出版社，2012。</w:t>
            </w:r>
          </w:p>
          <w:p>
            <w:pPr>
              <w:tabs>
                <w:tab w:val="left" w:pos="7080"/>
              </w:tabs>
              <w:rPr>
                <w:color w:val="000000" w:themeColor="text1"/>
                <w:lang w:val="de-DE"/>
                <w14:textFill>
                  <w14:solidFill>
                    <w14:schemeClr w14:val="tx1"/>
                  </w14:solidFill>
                </w14:textFill>
              </w:rPr>
            </w:pPr>
            <w:r>
              <w:rPr>
                <w:rFonts w:hint="eastAsia"/>
                <w:color w:val="000000" w:themeColor="text1"/>
                <w14:textFill>
                  <w14:solidFill>
                    <w14:schemeClr w14:val="tx1"/>
                  </w14:solidFill>
                </w14:textFill>
              </w:rPr>
              <w:t xml:space="preserve">德国电台新闻: </w:t>
            </w:r>
            <w:r>
              <w:rPr>
                <w:color w:val="000000" w:themeColor="text1"/>
                <w:lang w:val="de-DE"/>
                <w14:textFill>
                  <w14:solidFill>
                    <w14:schemeClr w14:val="tx1"/>
                  </w14:solidFill>
                </w14:textFill>
              </w:rPr>
              <w:t xml:space="preserve">www. dradio.de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7" w:hRule="atLeast"/>
        </w:trPr>
        <w:tc>
          <w:tcPr>
            <w:tcW w:w="1565" w:type="dxa"/>
            <w:tcBorders>
              <w:top w:val="single" w:color="auto"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教学参考资料及其他学习资源</w:t>
            </w:r>
          </w:p>
        </w:tc>
        <w:tc>
          <w:tcPr>
            <w:tcW w:w="7245" w:type="dxa"/>
            <w:gridSpan w:val="2"/>
            <w:tcBorders>
              <w:top w:val="single" w:color="auto"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rPr>
                <w:rFonts w:asciiTheme="minorEastAsia" w:hAnsiTheme="minorEastAsia" w:eastAsiaTheme="minorEastAsia"/>
                <w:color w:val="000000" w:themeColor="text1"/>
                <w:szCs w:val="21"/>
                <w14:textFill>
                  <w14:solidFill>
                    <w14:schemeClr w14:val="tx1"/>
                  </w14:solidFill>
                </w14:textFill>
              </w:rPr>
            </w:pPr>
            <w:r>
              <w:t xml:space="preserve">[1] </w:t>
            </w:r>
            <w:r>
              <w:rPr>
                <w:rFonts w:hint="eastAsia" w:asciiTheme="minorEastAsia" w:hAnsiTheme="minorEastAsia" w:eastAsiaTheme="minorEastAsia"/>
                <w:color w:val="000000" w:themeColor="text1"/>
                <w:szCs w:val="21"/>
                <w14:textFill>
                  <w14:solidFill>
                    <w14:schemeClr w14:val="tx1"/>
                  </w14:solidFill>
                </w14:textFill>
              </w:rPr>
              <w:t>江楠生：</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德语中级听力</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。外语教学与研究出版社，2015。</w:t>
            </w:r>
          </w:p>
          <w:p>
            <w:pPr>
              <w:rPr>
                <w:rFonts w:asciiTheme="minorEastAsia" w:hAnsiTheme="minorEastAsia" w:eastAsiaTheme="minorEastAsia"/>
                <w:color w:val="000000" w:themeColor="text1"/>
                <w:szCs w:val="21"/>
                <w14:textFill>
                  <w14:solidFill>
                    <w14:schemeClr w14:val="tx1"/>
                  </w14:solidFill>
                </w14:textFill>
              </w:rPr>
            </w:pPr>
            <w:r>
              <w:t>[</w:t>
            </w:r>
            <w:r>
              <w:rPr>
                <w:rFonts w:hint="eastAsia"/>
              </w:rPr>
              <w:t>2</w:t>
            </w:r>
            <w:r>
              <w:t xml:space="preserve">] </w:t>
            </w:r>
            <w:r>
              <w:rPr>
                <w:rFonts w:hint="eastAsia" w:asciiTheme="minorEastAsia" w:hAnsiTheme="minorEastAsia" w:eastAsiaTheme="minorEastAsia"/>
                <w:color w:val="000000" w:themeColor="text1"/>
                <w:szCs w:val="21"/>
                <w14:textFill>
                  <w14:solidFill>
                    <w14:schemeClr w14:val="tx1"/>
                  </w14:solidFill>
                </w14:textFill>
              </w:rPr>
              <w:t>钱敏汝主编：</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德语听力教程（2，3）</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。上海外语教育出版社，2012。</w:t>
            </w:r>
          </w:p>
          <w:p>
            <w:pPr>
              <w:rPr>
                <w:rFonts w:asciiTheme="minorEastAsia" w:hAnsiTheme="minorEastAsia" w:eastAsiaTheme="minorEastAsia"/>
                <w:color w:val="000000" w:themeColor="text1"/>
                <w:szCs w:val="21"/>
                <w14:textFill>
                  <w14:solidFill>
                    <w14:schemeClr w14:val="tx1"/>
                  </w14:solidFill>
                </w14:textFill>
              </w:rPr>
            </w:pPr>
            <w:r>
              <w:t>[</w:t>
            </w:r>
            <w:r>
              <w:rPr>
                <w:rFonts w:hint="eastAsia"/>
              </w:rPr>
              <w:t>3</w:t>
            </w:r>
            <w:r>
              <w:t xml:space="preserve">] </w:t>
            </w:r>
            <w:r>
              <w:rPr>
                <w:rFonts w:hint="eastAsia" w:asciiTheme="minorEastAsia" w:hAnsiTheme="minorEastAsia" w:eastAsiaTheme="minorEastAsia"/>
                <w:color w:val="000000" w:themeColor="text1"/>
                <w:szCs w:val="21"/>
                <w14:textFill>
                  <w14:solidFill>
                    <w14:schemeClr w14:val="tx1"/>
                  </w14:solidFill>
                </w14:textFill>
              </w:rPr>
              <w:t>张剑平，乐燕清：</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新求精德语强化教程中级听力训练II</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。同济大学出版社,2014年。</w:t>
            </w:r>
          </w:p>
          <w:p>
            <w:pPr>
              <w:rPr>
                <w:rFonts w:asciiTheme="minorEastAsia" w:hAnsiTheme="minorEastAsia" w:eastAsiaTheme="minorEastAsia"/>
                <w:color w:val="000000" w:themeColor="text1"/>
                <w:szCs w:val="21"/>
                <w14:textFill>
                  <w14:solidFill>
                    <w14:schemeClr w14:val="tx1"/>
                  </w14:solidFill>
                </w14:textFill>
              </w:rPr>
            </w:pPr>
            <w:r>
              <w:t>[</w:t>
            </w:r>
            <w:r>
              <w:rPr>
                <w:rFonts w:hint="eastAsia"/>
              </w:rPr>
              <w:t>4</w:t>
            </w:r>
            <w:r>
              <w:t xml:space="preserve">] </w:t>
            </w:r>
            <w:r>
              <w:rPr>
                <w:rFonts w:hint="eastAsia" w:asciiTheme="minorEastAsia" w:hAnsiTheme="minorEastAsia" w:eastAsiaTheme="minorEastAsia"/>
                <w:color w:val="000000" w:themeColor="text1"/>
                <w:szCs w:val="21"/>
                <w14:textFill>
                  <w14:solidFill>
                    <w14:schemeClr w14:val="tx1"/>
                  </w14:solidFill>
                </w14:textFill>
              </w:rPr>
              <w:t>姚晓舟编著：</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德语高级听力</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。外语教学与研究出版社。2014年。</w:t>
            </w:r>
          </w:p>
          <w:p>
            <w:pPr>
              <w:rPr>
                <w:rFonts w:asciiTheme="minorEastAsia" w:hAnsiTheme="minorEastAsia" w:eastAsiaTheme="minorEastAsia"/>
                <w:color w:val="000000" w:themeColor="text1"/>
                <w:szCs w:val="21"/>
                <w14:textFill>
                  <w14:solidFill>
                    <w14:schemeClr w14:val="tx1"/>
                  </w14:solidFill>
                </w14:textFill>
              </w:rPr>
            </w:pPr>
            <w:r>
              <w:t>[</w:t>
            </w:r>
            <w:r>
              <w:rPr>
                <w:rFonts w:hint="eastAsia"/>
              </w:rPr>
              <w:t>5</w:t>
            </w:r>
            <w:r>
              <w:t xml:space="preserve">] </w:t>
            </w:r>
            <w:r>
              <w:rPr>
                <w:rFonts w:hint="eastAsia" w:asciiTheme="minorEastAsia" w:hAnsiTheme="minorEastAsia" w:eastAsiaTheme="minorEastAsia"/>
                <w:color w:val="000000" w:themeColor="text1"/>
                <w:szCs w:val="21"/>
                <w14:textFill>
                  <w14:solidFill>
                    <w14:schemeClr w14:val="tx1"/>
                  </w14:solidFill>
                </w14:textFill>
              </w:rPr>
              <w:t>徐立华编著：</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德福考前必备听力</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。高等教育出版社，2016年。</w:t>
            </w:r>
          </w:p>
          <w:p>
            <w:pPr>
              <w:rPr>
                <w:rFonts w:asciiTheme="minorEastAsia" w:hAnsiTheme="minorEastAsia" w:eastAsiaTheme="minorEastAsia"/>
                <w:color w:val="000000" w:themeColor="text1"/>
                <w:szCs w:val="21"/>
                <w14:textFill>
                  <w14:solidFill>
                    <w14:schemeClr w14:val="tx1"/>
                  </w14:solidFill>
                </w14:textFill>
              </w:rPr>
            </w:pPr>
            <w:r>
              <w:t>[</w:t>
            </w:r>
            <w:r>
              <w:rPr>
                <w:rFonts w:hint="eastAsia"/>
              </w:rPr>
              <w:t>6</w:t>
            </w:r>
            <w:r>
              <w:t xml:space="preserve">] </w:t>
            </w:r>
            <w:r>
              <w:rPr>
                <w:rFonts w:hint="eastAsia" w:asciiTheme="minorEastAsia" w:hAnsiTheme="minorEastAsia" w:eastAsiaTheme="minorEastAsia"/>
                <w:color w:val="000000" w:themeColor="text1"/>
                <w:szCs w:val="21"/>
                <w14:textFill>
                  <w14:solidFill>
                    <w14:schemeClr w14:val="tx1"/>
                  </w14:solidFill>
                </w14:textFill>
              </w:rPr>
              <w:t>刘静，曾移红：</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新求精德福备考教程听力训练</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。同济大学出版社，2015。</w:t>
            </w:r>
          </w:p>
          <w:p>
            <w:pPr>
              <w:rPr>
                <w:rFonts w:asciiTheme="minorEastAsia" w:hAnsiTheme="minorEastAsia" w:eastAsiaTheme="minorEastAsia"/>
                <w:color w:val="000000" w:themeColor="text1"/>
                <w:szCs w:val="21"/>
                <w14:textFill>
                  <w14:solidFill>
                    <w14:schemeClr w14:val="tx1"/>
                  </w14:solidFill>
                </w14:textFill>
              </w:rPr>
            </w:pPr>
            <w:r>
              <w:t>[</w:t>
            </w:r>
            <w:r>
              <w:rPr>
                <w:rFonts w:hint="eastAsia"/>
              </w:rPr>
              <w:t>7</w:t>
            </w:r>
            <w:r>
              <w:t xml:space="preserve">] </w:t>
            </w:r>
            <w:r>
              <w:rPr>
                <w:rFonts w:hint="eastAsia" w:asciiTheme="minorEastAsia" w:hAnsiTheme="minorEastAsia" w:eastAsiaTheme="minorEastAsia"/>
                <w:color w:val="000000" w:themeColor="text1"/>
                <w:szCs w:val="21"/>
                <w14:textFill>
                  <w14:solidFill>
                    <w14:schemeClr w14:val="tx1"/>
                  </w14:solidFill>
                </w14:textFill>
              </w:rPr>
              <w:t>德福考试院编著：</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德福考试高分突破——真题集</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。外语教学与研究出版社，2015。</w:t>
            </w:r>
          </w:p>
          <w:p>
            <w:pPr>
              <w:rPr>
                <w:rFonts w:asciiTheme="minorEastAsia" w:hAnsiTheme="minorEastAsia" w:eastAsiaTheme="minorEastAsia"/>
                <w:color w:val="000000" w:themeColor="text1"/>
                <w:szCs w:val="21"/>
                <w14:textFill>
                  <w14:solidFill>
                    <w14:schemeClr w14:val="tx1"/>
                  </w14:solidFill>
                </w14:textFill>
              </w:rPr>
            </w:pPr>
            <w:r>
              <w:t>[</w:t>
            </w:r>
            <w:r>
              <w:rPr>
                <w:rFonts w:hint="eastAsia"/>
              </w:rPr>
              <w:t>8</w:t>
            </w:r>
            <w:r>
              <w:t xml:space="preserve">] </w:t>
            </w:r>
            <w:r>
              <w:rPr>
                <w:rFonts w:hint="eastAsia" w:asciiTheme="minorEastAsia" w:hAnsiTheme="minorEastAsia" w:eastAsiaTheme="minorEastAsia"/>
                <w:color w:val="000000" w:themeColor="text1"/>
                <w:szCs w:val="21"/>
                <w14:textFill>
                  <w14:solidFill>
                    <w14:schemeClr w14:val="tx1"/>
                  </w14:solidFill>
                </w14:textFill>
              </w:rPr>
              <w:t>郭屹炜，陈忱：</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德福听力高分突破</w:t>
            </w:r>
            <w:r>
              <w:rPr>
                <w:rFonts w:hint="eastAsia" w:ascii="宋体" w:hAnsi="宋体" w:cs="宋体"/>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。外语教学与研究出版社，2010。</w:t>
            </w:r>
          </w:p>
          <w:p>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实时新闻：</w:t>
            </w:r>
          </w:p>
          <w:p>
            <w:pPr>
              <w:rPr>
                <w:rFonts w:ascii="宋体" w:hAnsi="宋体"/>
                <w:szCs w:val="21"/>
                <w:lang w:val="de-DE"/>
              </w:rPr>
            </w:pPr>
            <w:r>
              <w:rPr>
                <w:rFonts w:hint="eastAsia" w:asciiTheme="minorEastAsia" w:hAnsiTheme="minorEastAsia" w:eastAsiaTheme="minorEastAsia"/>
                <w:color w:val="000000" w:themeColor="text1"/>
                <w:szCs w:val="21"/>
                <w14:textFill>
                  <w14:solidFill>
                    <w14:schemeClr w14:val="tx1"/>
                  </w14:solidFill>
                </w14:textFill>
              </w:rPr>
              <w:t>德国电视新闻: www.tagesschau.de，德国电台新闻: www. dradio.de</w:t>
            </w:r>
            <w:r>
              <w:rPr>
                <w:rFonts w:hint="eastAsia" w:ascii="黑体" w:eastAsia="黑体"/>
                <w:sz w:val="28"/>
                <w:szCs w:val="28"/>
                <w:lang w:val="de-D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810" w:type="dxa"/>
            <w:gridSpan w:val="3"/>
            <w:tcBorders>
              <w:top w:val="single" w:color="auto"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szCs w:val="21"/>
              </w:rPr>
            </w:pPr>
            <w:r>
              <w:rPr>
                <w:rFonts w:hint="eastAsia" w:ascii="黑体" w:hAnsi="宋体" w:eastAsia="黑体"/>
                <w:szCs w:val="21"/>
              </w:rPr>
              <w:t>大纲编制人及责任人信息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szCs w:val="21"/>
              </w:rPr>
            </w:pPr>
            <w:r>
              <w:rPr>
                <w:rFonts w:hint="eastAsia" w:ascii="宋体" w:hAnsi="宋体"/>
                <w:szCs w:val="21"/>
              </w:rPr>
              <w:t>大纲编制人员</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rFonts w:ascii="宋体" w:hAnsi="宋体"/>
                <w:szCs w:val="21"/>
              </w:rPr>
            </w:pPr>
            <w:r>
              <w:rPr>
                <w:rFonts w:hint="eastAsia" w:ascii="宋体" w:hAnsi="宋体"/>
                <w:szCs w:val="21"/>
              </w:rPr>
              <w:t>郑萌芽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szCs w:val="21"/>
              </w:rPr>
            </w:pPr>
            <w:r>
              <w:rPr>
                <w:rFonts w:hint="eastAsia" w:ascii="宋体" w:hAnsi="宋体"/>
                <w:szCs w:val="21"/>
              </w:rPr>
              <w:t>审核负责人</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rFonts w:ascii="宋体" w:hAnsi="宋体"/>
                <w:szCs w:val="21"/>
              </w:rPr>
            </w:pPr>
            <w:r>
              <w:rPr>
                <w:rFonts w:hint="eastAsia" w:ascii="宋体" w:hAnsi="宋体"/>
                <w:szCs w:val="21"/>
              </w:rPr>
              <w:t>余传玲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szCs w:val="21"/>
              </w:rPr>
            </w:pPr>
            <w:r>
              <w:rPr>
                <w:rFonts w:hint="eastAsia" w:ascii="宋体" w:hAnsi="宋体"/>
                <w:szCs w:val="21"/>
              </w:rPr>
              <w:t>审定负责人</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rFonts w:ascii="宋体" w:hAnsi="宋体"/>
                <w:szCs w:val="21"/>
              </w:rPr>
            </w:pPr>
            <w:r>
              <w:rPr>
                <w:rFonts w:hint="eastAsia" w:ascii="宋体" w:hAnsi="宋体"/>
                <w:szCs w:val="21"/>
              </w:rPr>
              <w:t>李大雪</w:t>
            </w:r>
          </w:p>
        </w:tc>
      </w:tr>
    </w:tbl>
    <w:p>
      <w:pPr>
        <w:widowControl/>
        <w:spacing w:line="360" w:lineRule="auto"/>
        <w:jc w:val="left"/>
        <w:rPr>
          <w:rFonts w:ascii="黑体" w:hAnsi="宋体" w:eastAsia="黑体"/>
          <w:sz w:val="28"/>
          <w:szCs w:val="28"/>
        </w:rPr>
        <w:sectPr>
          <w:pgSz w:w="11906" w:h="16838"/>
          <w:pgMar w:top="1418" w:right="1418" w:bottom="1418" w:left="1701" w:header="851" w:footer="992" w:gutter="0"/>
          <w:cols w:space="720" w:num="1"/>
          <w:docGrid w:type="lines" w:linePitch="312" w:charSpace="0"/>
        </w:sectPr>
      </w:pPr>
    </w:p>
    <w:p>
      <w:pPr>
        <w:snapToGrid w:val="0"/>
        <w:spacing w:line="360" w:lineRule="auto"/>
        <w:rPr>
          <w:rFonts w:ascii="黑体" w:hAnsi="宋体" w:eastAsia="黑体"/>
          <w:sz w:val="28"/>
          <w:szCs w:val="28"/>
        </w:rPr>
      </w:pPr>
      <w:r>
        <w:rPr>
          <w:rFonts w:hint="eastAsia" w:ascii="黑体" w:hAnsi="宋体" w:eastAsia="黑体"/>
          <w:sz w:val="28"/>
          <w:szCs w:val="28"/>
        </w:rPr>
        <w:t>二、课程目标与任务</w:t>
      </w:r>
    </w:p>
    <w:p>
      <w:pPr>
        <w:pStyle w:val="3"/>
        <w:snapToGrid w:val="0"/>
        <w:spacing w:line="360" w:lineRule="auto"/>
      </w:pPr>
      <w:r>
        <w:rPr>
          <w:rFonts w:hint="eastAsia" w:ascii="ˎ̥" w:hAnsi="ˎ̥" w:cs="宋体"/>
          <w:b/>
          <w:bCs/>
          <w:color w:val="000000"/>
          <w:kern w:val="0"/>
        </w:rPr>
        <w:t>教学目标</w:t>
      </w:r>
    </w:p>
    <w:p>
      <w:pPr>
        <w:spacing w:line="360" w:lineRule="auto"/>
        <w:ind w:firstLine="411" w:firstLineChars="196"/>
      </w:pPr>
      <w:r>
        <w:rPr>
          <w:rFonts w:hint="eastAsia"/>
        </w:rPr>
        <w:t>德语听力</w:t>
      </w:r>
      <w:r>
        <w:rPr>
          <w:rFonts w:hint="eastAsia"/>
          <w:szCs w:val="21"/>
        </w:rPr>
        <w:t>属于徳语专业的技能课程，</w:t>
      </w:r>
      <w:r>
        <w:rPr>
          <w:rFonts w:hint="eastAsia"/>
        </w:rPr>
        <w:t>是</w:t>
      </w:r>
      <w:r>
        <w:rPr>
          <w:rFonts w:hint="eastAsia"/>
          <w:szCs w:val="21"/>
        </w:rPr>
        <w:t>徳语专业基础及高级阶段的必修</w:t>
      </w:r>
      <w:r>
        <w:rPr>
          <w:rFonts w:hint="eastAsia"/>
        </w:rPr>
        <w:t>课。综合德语课偏重语言基础知识的介绍和操练，注重词汇和语法的掌握；听力课程偏重语言技能训练；知识和技能之间有着相辅相成关系，因此听力课是专业课程的重要组成部分。</w:t>
      </w:r>
    </w:p>
    <w:p>
      <w:pPr>
        <w:spacing w:line="360" w:lineRule="auto"/>
        <w:ind w:firstLine="411" w:firstLineChars="196"/>
        <w:rPr>
          <w:lang w:val="de-DE"/>
        </w:rPr>
      </w:pPr>
      <w:r>
        <w:rPr>
          <w:rFonts w:hint="eastAsia"/>
        </w:rPr>
        <w:t>该课程的教学目的是通过专门系统的听力能力训练（比如审题、划出提示词、注意过渡词、过渡句以及句子结构、同义词等帮助理解课文的主要信息），使学生掌握捕捉信息</w:t>
      </w:r>
      <w:r>
        <w:t>(Hauptinformationen)</w:t>
      </w:r>
      <w:r>
        <w:rPr>
          <w:rFonts w:hint="eastAsia"/>
        </w:rPr>
        <w:t>、记录信息</w:t>
      </w:r>
      <w:r>
        <w:t>(Stichworte)</w:t>
      </w:r>
      <w:r>
        <w:rPr>
          <w:rFonts w:hint="eastAsia"/>
        </w:rPr>
        <w:t>、分析信息和处理信息的技能，促进学生综合运用语言知识、发展语言技能、灵活自如地在中、德两种语言之间进行转换，从而促使学生成为具有跨文化交际能力的人才。</w:t>
      </w:r>
    </w:p>
    <w:p>
      <w:pPr>
        <w:widowControl/>
        <w:spacing w:before="100" w:beforeAutospacing="1" w:after="100" w:afterAutospacing="1"/>
        <w:jc w:val="left"/>
        <w:rPr>
          <w:rFonts w:cs="宋体"/>
          <w:b/>
          <w:bCs/>
          <w:color w:val="000000"/>
          <w:kern w:val="0"/>
          <w:lang w:val="de-DE"/>
        </w:rPr>
      </w:pPr>
      <w:r>
        <w:rPr>
          <w:rFonts w:hint="eastAsia" w:ascii="ˎ̥" w:hAnsi="ˎ̥" w:cs="宋体"/>
          <w:b/>
          <w:bCs/>
          <w:color w:val="000000"/>
          <w:kern w:val="0"/>
        </w:rPr>
        <w:t>教学任务</w:t>
      </w:r>
    </w:p>
    <w:p>
      <w:pPr>
        <w:spacing w:line="360" w:lineRule="auto"/>
        <w:ind w:firstLine="411" w:firstLineChars="196"/>
      </w:pPr>
      <w:r>
        <w:rPr>
          <w:rFonts w:hint="eastAsia"/>
        </w:rPr>
        <w:t>高级听力主要针对德语专业本科三年级学生，除了</w:t>
      </w:r>
      <w:r>
        <w:rPr>
          <w:rFonts w:hint="eastAsia"/>
          <w:b/>
          <w:bCs/>
        </w:rPr>
        <w:t>本科阶段</w:t>
      </w:r>
      <w:r>
        <w:rPr>
          <w:rFonts w:hint="eastAsia"/>
        </w:rPr>
        <w:t>的要求（按照《高等学校德语专业德语教学大纲》的规定，三年级学生应能听懂难度较大并具有一般专业知识的徳语授课内容；能听懂德语国家人士就学生熟悉的社会题材所做的讲话和一般性报告；能听懂以社会生活为题材、生词不超过总数的3%、语速每分钟约130词的原版听力材料的主要内容。能听懂德语电台、电视及网络新闻节目中难度较低的简明新闻。速度每分钟约130词）；同时针对</w:t>
      </w:r>
      <w:r>
        <w:rPr>
          <w:rFonts w:hint="eastAsia"/>
          <w:b/>
          <w:bCs/>
        </w:rPr>
        <w:t>德福考试听力</w:t>
      </w:r>
      <w:r>
        <w:rPr>
          <w:rFonts w:hint="eastAsia"/>
        </w:rPr>
        <w:t>内容要求学生听懂有关大学生生活和学习的对话，听懂两人或者多人有关一般科普知识以及各学科学术方面的访谈（不要求掌握非常专业的词汇））；另外要求学生听懂实时短新闻，为四年级的八级考试做准备。</w:t>
      </w: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三、课程主要内容、要求及学时分配</w:t>
      </w:r>
    </w:p>
    <w:tbl>
      <w:tblPr>
        <w:tblStyle w:val="6"/>
        <w:tblW w:w="90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8"/>
        <w:gridCol w:w="4500"/>
        <w:gridCol w:w="2700"/>
        <w:gridCol w:w="11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jc w:val="center"/>
              <w:rPr>
                <w:rFonts w:ascii="宋体" w:hAnsi="宋体"/>
                <w:szCs w:val="21"/>
              </w:rPr>
            </w:pPr>
            <w:r>
              <w:rPr>
                <w:rFonts w:hint="eastAsia" w:ascii="宋体" w:hAnsi="宋体"/>
                <w:szCs w:val="21"/>
              </w:rPr>
              <w:t>序号</w:t>
            </w:r>
          </w:p>
        </w:tc>
        <w:tc>
          <w:tcPr>
            <w:tcW w:w="45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center"/>
              <w:rPr>
                <w:rFonts w:ascii="宋体" w:hAnsi="宋体"/>
                <w:szCs w:val="21"/>
              </w:rPr>
            </w:pPr>
            <w:r>
              <w:rPr>
                <w:rFonts w:hint="eastAsia" w:ascii="宋体" w:hAnsi="宋体"/>
                <w:szCs w:val="21"/>
              </w:rPr>
              <w:t>主要内容</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center"/>
              <w:rPr>
                <w:rFonts w:ascii="宋体" w:hAnsi="宋体"/>
                <w:szCs w:val="21"/>
              </w:rPr>
            </w:pPr>
            <w:r>
              <w:rPr>
                <w:rFonts w:hint="eastAsia" w:ascii="宋体" w:hAnsi="宋体"/>
                <w:szCs w:val="21"/>
              </w:rPr>
              <w:t>基本要求</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center"/>
              <w:rPr>
                <w:rFonts w:ascii="宋体" w:hAnsi="宋体"/>
                <w:szCs w:val="21"/>
              </w:rPr>
            </w:pPr>
            <w:r>
              <w:rPr>
                <w:rFonts w:hint="eastAsia" w:ascii="宋体" w:hAnsi="宋体"/>
                <w:szCs w:val="21"/>
              </w:rPr>
              <w:t>学时分配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ind w:firstLine="105" w:firstLineChars="50"/>
              <w:jc w:val="center"/>
              <w:rPr>
                <w:szCs w:val="21"/>
              </w:rPr>
            </w:pPr>
            <w:r>
              <w:rPr>
                <w:szCs w:val="21"/>
              </w:rPr>
              <w:t>1</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 xml:space="preserve">1) </w:t>
            </w:r>
            <w:r>
              <w:rPr>
                <w:lang w:val="de-DE"/>
              </w:rPr>
              <w:t>Vom Umweltbewusstsein zum Umwelthandeln</w:t>
            </w:r>
          </w:p>
          <w:p>
            <w:pPr>
              <w:rPr>
                <w:lang w:val="de-DE"/>
              </w:rPr>
            </w:pPr>
            <w:r>
              <w:rPr>
                <w:rFonts w:hint="eastAsia"/>
                <w:lang w:val="de-DE"/>
              </w:rPr>
              <w:t xml:space="preserve">2) </w:t>
            </w:r>
            <w:r>
              <w:rPr>
                <w:lang w:val="de-DE"/>
              </w:rPr>
              <w:t>Wer scheitert, löst sich vom kongnitiven Gefängnis der Vergangenheit</w:t>
            </w:r>
          </w:p>
        </w:tc>
        <w:tc>
          <w:tcPr>
            <w:tcW w:w="2700"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rPr>
                <w:rFonts w:ascii="宋体" w:hAnsi="宋体"/>
                <w:szCs w:val="21"/>
                <w:lang w:val="de-DE"/>
              </w:rPr>
            </w:pPr>
            <w:r>
              <w:rPr>
                <w:rFonts w:hint="eastAsia" w:ascii="宋体" w:hAnsi="宋体"/>
                <w:szCs w:val="21"/>
                <w:lang w:val="de-DE"/>
              </w:rPr>
              <w:t>能听懂说话人的观点,获取相关信息</w:t>
            </w:r>
          </w:p>
        </w:tc>
        <w:tc>
          <w:tcPr>
            <w:tcW w:w="115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ind w:firstLine="105" w:firstLineChars="50"/>
              <w:rPr>
                <w:rFonts w:ascii="宋体" w:hAnsi="宋体"/>
                <w:szCs w:val="21"/>
                <w:lang w:val="de-DE"/>
              </w:rPr>
            </w:pPr>
            <w:r>
              <w:rPr>
                <w:rFonts w:hint="eastAsia" w:ascii="宋体" w:hAnsi="宋体"/>
                <w:szCs w:val="21"/>
              </w:rPr>
              <w:t>2</w:t>
            </w:r>
            <w:r>
              <w:rPr>
                <w:rFonts w:hint="eastAsia" w:ascii="宋体" w:hAnsi="宋体"/>
                <w:szCs w:val="21"/>
                <w:lang w:val="de-DE"/>
              </w:rPr>
              <w:t>（其中实践1学时）</w:t>
            </w:r>
          </w:p>
          <w:p>
            <w:pPr>
              <w:snapToGrid w:val="0"/>
              <w:spacing w:before="78" w:beforeLines="25"/>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2</w:t>
            </w:r>
          </w:p>
        </w:tc>
        <w:tc>
          <w:tcPr>
            <w:tcW w:w="4500" w:type="dxa"/>
            <w:tcBorders>
              <w:top w:val="single" w:color="000000" w:sz="4" w:space="0"/>
              <w:left w:val="single" w:color="000000" w:sz="4" w:space="0"/>
              <w:bottom w:val="single" w:color="000000" w:sz="4" w:space="0"/>
              <w:right w:val="single" w:color="000000" w:sz="4" w:space="0"/>
            </w:tcBorders>
            <w:vAlign w:val="bottom"/>
          </w:tcPr>
          <w:p>
            <w:pPr>
              <w:numPr>
                <w:ilvl w:val="0"/>
                <w:numId w:val="1"/>
              </w:numPr>
              <w:rPr>
                <w:lang w:val="de-DE"/>
              </w:rPr>
            </w:pPr>
            <w:r>
              <w:rPr>
                <w:rFonts w:hint="eastAsia"/>
                <w:lang w:val="de-DE"/>
              </w:rPr>
              <w:t>Umwetter als erste Anzeichen der Klimakatastrophe</w:t>
            </w:r>
          </w:p>
          <w:p>
            <w:pPr>
              <w:numPr>
                <w:ilvl w:val="0"/>
                <w:numId w:val="1"/>
              </w:numPr>
              <w:rPr>
                <w:lang w:val="de-DE"/>
              </w:rPr>
            </w:pPr>
            <w:r>
              <w:rPr>
                <w:rFonts w:hint="eastAsia"/>
                <w:lang w:val="de-DE"/>
              </w:rPr>
              <w:t>Warum sprechen Babys nicht?</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能听懂采访的主要内容</w:t>
            </w:r>
          </w:p>
          <w:p>
            <w:pPr>
              <w:snapToGrid w:val="0"/>
              <w:spacing w:before="78" w:beforeLines="25"/>
              <w:rPr>
                <w:rFonts w:ascii="宋体" w:hAnsi="宋体"/>
                <w:szCs w:val="21"/>
                <w:lang w:val="de-DE"/>
              </w:rPr>
            </w:pPr>
            <w:r>
              <w:rPr>
                <w:rFonts w:hint="eastAsia" w:ascii="宋体" w:hAnsi="宋体"/>
                <w:szCs w:val="21"/>
                <w:lang w:val="de-DE"/>
              </w:rPr>
              <w:t xml:space="preserve"> </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3</w:t>
            </w:r>
          </w:p>
        </w:tc>
        <w:tc>
          <w:tcPr>
            <w:tcW w:w="4500" w:type="dxa"/>
            <w:tcBorders>
              <w:top w:val="single" w:color="000000" w:sz="4" w:space="0"/>
              <w:left w:val="single" w:color="000000" w:sz="4" w:space="0"/>
              <w:bottom w:val="single" w:color="000000" w:sz="4" w:space="0"/>
              <w:right w:val="single" w:color="000000" w:sz="4" w:space="0"/>
            </w:tcBorders>
            <w:vAlign w:val="bottom"/>
          </w:tcPr>
          <w:p>
            <w:pPr>
              <w:numPr>
                <w:ilvl w:val="0"/>
                <w:numId w:val="2"/>
              </w:numPr>
              <w:rPr>
                <w:lang w:val="de-DE"/>
              </w:rPr>
            </w:pPr>
            <w:r>
              <w:rPr>
                <w:rFonts w:hint="eastAsia"/>
                <w:lang w:val="de-DE"/>
              </w:rPr>
              <w:t xml:space="preserve">Urlaub im Weltraum </w:t>
            </w:r>
          </w:p>
          <w:p>
            <w:pPr>
              <w:numPr>
                <w:ilvl w:val="0"/>
                <w:numId w:val="2"/>
              </w:numPr>
              <w:rPr>
                <w:lang w:val="de-DE"/>
              </w:rPr>
            </w:pPr>
            <w:r>
              <w:rPr>
                <w:lang w:val="de-DE"/>
              </w:rPr>
              <w:t>W</w:t>
            </w:r>
            <w:r>
              <w:rPr>
                <w:rFonts w:hint="eastAsia"/>
                <w:lang w:val="de-DE"/>
              </w:rPr>
              <w:t xml:space="preserve">ie wir mehr aus unserem Geld machen können? </w:t>
            </w:r>
          </w:p>
          <w:p>
            <w:pPr>
              <w:numPr>
                <w:ilvl w:val="0"/>
                <w:numId w:val="2"/>
              </w:numPr>
              <w:rPr>
                <w:lang w:val="de-DE"/>
              </w:rPr>
            </w:pPr>
            <w:r>
              <w:rPr>
                <w:rFonts w:hint="eastAsia"/>
                <w:lang w:val="de-DE"/>
              </w:rPr>
              <w:t>Keine sinnvolle Technik ohne Kulturverständnis</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能听懂采访内容,了解说话的观点</w:t>
            </w:r>
          </w:p>
          <w:p>
            <w:pPr>
              <w:snapToGrid w:val="0"/>
              <w:spacing w:before="78" w:beforeLines="25"/>
              <w:rPr>
                <w:rFonts w:ascii="宋体" w:hAnsi="宋体"/>
                <w:szCs w:val="21"/>
                <w:lang w:val="de-DE"/>
              </w:rPr>
            </w:pPr>
          </w:p>
          <w:p>
            <w:pPr>
              <w:snapToGrid w:val="0"/>
              <w:spacing w:before="78" w:beforeLines="25"/>
              <w:rPr>
                <w:rFonts w:ascii="宋体" w:hAnsi="宋体"/>
                <w:szCs w:val="21"/>
                <w:lang w:val="de-DE"/>
              </w:rPr>
            </w:pPr>
            <w:r>
              <w:rPr>
                <w:rFonts w:hint="eastAsia" w:ascii="宋体" w:hAnsi="宋体"/>
                <w:szCs w:val="21"/>
                <w:lang w:val="de-DE"/>
              </w:rPr>
              <w:t xml:space="preserve"> </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4</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 xml:space="preserve">1) </w:t>
            </w:r>
            <w:r>
              <w:rPr>
                <w:lang w:val="de-DE"/>
              </w:rPr>
              <w:t>Das Wassermanagement</w:t>
            </w:r>
          </w:p>
          <w:p>
            <w:pPr>
              <w:rPr>
                <w:lang w:val="de-DE"/>
              </w:rPr>
            </w:pPr>
            <w:r>
              <w:rPr>
                <w:rFonts w:hint="eastAsia"/>
                <w:lang w:val="de-DE"/>
              </w:rPr>
              <w:t>2)</w:t>
            </w:r>
            <w:r>
              <w:rPr>
                <w:lang w:val="de-DE"/>
              </w:rPr>
              <w:t xml:space="preserve"> Stress und Gene</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 xml:space="preserve">能听懂对话内容,学习与话题有关的词汇 </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5</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 xml:space="preserve">1) </w:t>
            </w:r>
            <w:r>
              <w:rPr>
                <w:lang w:val="de-DE"/>
              </w:rPr>
              <w:t>Windenergie</w:t>
            </w:r>
          </w:p>
          <w:p>
            <w:pPr>
              <w:rPr>
                <w:lang w:val="de-DE"/>
              </w:rPr>
            </w:pPr>
            <w:r>
              <w:rPr>
                <w:rFonts w:hint="eastAsia"/>
                <w:lang w:val="de-DE"/>
              </w:rPr>
              <w:t>2)</w:t>
            </w:r>
            <w:r>
              <w:rPr>
                <w:lang w:val="de-DE"/>
              </w:rPr>
              <w:t xml:space="preserve"> Der demographische Wandel</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 xml:space="preserve">能听懂采访内容;学习连接词记录要点 </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6</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1)</w:t>
            </w:r>
            <w:r>
              <w:rPr>
                <w:lang w:val="de-DE"/>
              </w:rPr>
              <w:t xml:space="preserve"> Modeltest von DaF: Fit für TestDaF</w:t>
            </w:r>
          </w:p>
          <w:p>
            <w:pPr>
              <w:rPr>
                <w:lang w:val="de-DE"/>
              </w:rPr>
            </w:pPr>
            <w:r>
              <w:rPr>
                <w:rFonts w:hint="eastAsia"/>
                <w:lang w:val="de-DE"/>
              </w:rPr>
              <w:t>2)</w:t>
            </w:r>
            <w:r>
              <w:rPr>
                <w:lang w:val="de-DE"/>
              </w:rPr>
              <w:t xml:space="preserve"> Nachrichten 1 </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了解德福考试基本要求，学习时事新闻的表达方式</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7</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 xml:space="preserve">1) </w:t>
            </w:r>
            <w:r>
              <w:rPr>
                <w:lang w:val="de-DE"/>
              </w:rPr>
              <w:t>Modeltest von DaF: Prüfungstraining TestDaF</w:t>
            </w:r>
          </w:p>
          <w:p>
            <w:pPr>
              <w:rPr>
                <w:lang w:val="de-DE"/>
              </w:rPr>
            </w:pPr>
            <w:r>
              <w:rPr>
                <w:rFonts w:hint="eastAsia"/>
                <w:lang w:val="de-DE"/>
              </w:rPr>
              <w:t>2)</w:t>
            </w:r>
            <w:r>
              <w:rPr>
                <w:lang w:val="de-DE"/>
              </w:rPr>
              <w:t xml:space="preserve"> Aktuelle Nachrichten 2</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积累德福考试经验</w:t>
            </w:r>
          </w:p>
          <w:p>
            <w:pPr>
              <w:snapToGrid w:val="0"/>
              <w:spacing w:before="78" w:beforeLines="25"/>
              <w:rPr>
                <w:rFonts w:ascii="宋体" w:hAnsi="宋体"/>
                <w:szCs w:val="21"/>
                <w:lang w:val="de-DE"/>
              </w:rPr>
            </w:pPr>
            <w:r>
              <w:rPr>
                <w:rFonts w:hint="eastAsia" w:ascii="宋体" w:hAnsi="宋体"/>
                <w:szCs w:val="21"/>
                <w:lang w:val="de-DE"/>
              </w:rPr>
              <w:t>学习时事新闻的文体知识</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8</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1) Der IQ auf Talfahrt</w:t>
            </w:r>
          </w:p>
          <w:p>
            <w:pPr>
              <w:rPr>
                <w:lang w:val="de-DE"/>
              </w:rPr>
            </w:pPr>
            <w:r>
              <w:rPr>
                <w:rFonts w:hint="eastAsia"/>
                <w:lang w:val="de-DE"/>
              </w:rPr>
              <w:t>2)</w:t>
            </w:r>
            <w:r>
              <w:rPr>
                <w:lang w:val="de-DE"/>
              </w:rPr>
              <w:t xml:space="preserve"> Aktuelle Nachrichten3</w:t>
            </w:r>
          </w:p>
          <w:p>
            <w:pPr>
              <w:rPr>
                <w:lang w:val="de-DE"/>
              </w:rPr>
            </w:pP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能听懂课文内容,获取主要信息;学习用缩略语做笔记;学习时事新闻的表达方式</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9</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1) Vielseitiges Heilmittel aus Weindenrinde</w:t>
            </w:r>
          </w:p>
          <w:p>
            <w:pPr>
              <w:rPr>
                <w:lang w:val="de-DE"/>
              </w:rPr>
            </w:pPr>
            <w:r>
              <w:rPr>
                <w:rFonts w:hint="eastAsia"/>
                <w:lang w:val="de-DE"/>
              </w:rPr>
              <w:t>2)</w:t>
            </w:r>
            <w:r>
              <w:rPr>
                <w:lang w:val="de-DE"/>
              </w:rPr>
              <w:t xml:space="preserve"> Aktuelle Nachrichten4</w:t>
            </w:r>
          </w:p>
          <w:p>
            <w:pPr>
              <w:rPr>
                <w:lang w:val="de-DE"/>
              </w:rPr>
            </w:pP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能听懂采访内容,了解说话人的观点; 操练用缩略语做笔记;学习时事新闻的表达方式</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10</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1) Arbeitslosigkeit in der Leistungsgesellschaft</w:t>
            </w:r>
          </w:p>
          <w:p>
            <w:pPr>
              <w:rPr>
                <w:lang w:val="de-DE"/>
              </w:rPr>
            </w:pPr>
            <w:r>
              <w:rPr>
                <w:rFonts w:hint="eastAsia"/>
                <w:lang w:val="de-DE"/>
              </w:rPr>
              <w:t>2)</w:t>
            </w:r>
            <w:r>
              <w:rPr>
                <w:lang w:val="de-DE"/>
              </w:rPr>
              <w:t xml:space="preserve"> Aktuelle Nachrichten5</w:t>
            </w:r>
          </w:p>
          <w:p>
            <w:pPr>
              <w:rPr>
                <w:lang w:val="de-DE"/>
              </w:rPr>
            </w:pP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能听懂采访内容; 操练用缩略语做笔记;学习时事新闻的表达方式</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rPr>
              <w:t xml:space="preserve">   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11</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1) Sinnvoll lernen</w:t>
            </w:r>
          </w:p>
          <w:p>
            <w:r>
              <w:rPr>
                <w:rFonts w:hint="eastAsia"/>
                <w:lang w:val="de-DE"/>
              </w:rPr>
              <w:t>2)</w:t>
            </w:r>
            <w:r>
              <w:rPr>
                <w:lang w:val="de-DE"/>
              </w:rPr>
              <w:t xml:space="preserve"> Aktuelle Nachrichten6</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rPr>
            </w:pPr>
            <w:r>
              <w:rPr>
                <w:rFonts w:hint="eastAsia" w:ascii="宋体" w:hAnsi="宋体"/>
                <w:szCs w:val="21"/>
                <w:lang w:val="de-DE"/>
              </w:rPr>
              <w:t>能听懂采访内容, 学习专业词汇;学习时事新闻的常用句式(1)</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rPr>
              <w:t xml:space="preserve">   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12</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 xml:space="preserve">1) Datenmengen sausen über den Meeresgrund </w:t>
            </w:r>
          </w:p>
          <w:p>
            <w:pPr>
              <w:rPr>
                <w:lang w:val="de-DE"/>
              </w:rPr>
            </w:pPr>
            <w:r>
              <w:rPr>
                <w:rFonts w:hint="eastAsia"/>
                <w:lang w:val="de-DE"/>
              </w:rPr>
              <w:t>2)</w:t>
            </w:r>
            <w:r>
              <w:rPr>
                <w:lang w:val="de-DE"/>
              </w:rPr>
              <w:t xml:space="preserve"> Aktuelle Nachrichten7</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能听懂采访内容,积累医学方面的词汇; 学习时事新闻的常用句式(2)</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13</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1) Die neuen Roboter</w:t>
            </w:r>
          </w:p>
          <w:p>
            <w:pPr>
              <w:rPr>
                <w:lang w:val="de-DE"/>
              </w:rPr>
            </w:pPr>
            <w:r>
              <w:rPr>
                <w:rFonts w:hint="eastAsia"/>
                <w:lang w:val="de-DE"/>
              </w:rPr>
              <w:t>2)</w:t>
            </w:r>
            <w:r>
              <w:rPr>
                <w:lang w:val="de-DE"/>
              </w:rPr>
              <w:t xml:space="preserve"> Aktuelle Nachrichten8</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rPr>
            </w:pPr>
            <w:r>
              <w:rPr>
                <w:rFonts w:hint="eastAsia" w:ascii="宋体" w:hAnsi="宋体"/>
                <w:szCs w:val="21"/>
                <w:lang w:val="de-DE"/>
              </w:rPr>
              <w:t>能听懂采访内容, 学习专业词汇;学习时事新闻的常用句式(3)</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rPr>
              <w:t xml:space="preserve">   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1</w:t>
            </w:r>
            <w:r>
              <w:rPr>
                <w:rFonts w:hint="eastAsia"/>
                <w:szCs w:val="21"/>
              </w:rPr>
              <w:t>4</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1) Die Diktatur der Uhr</w:t>
            </w:r>
          </w:p>
          <w:p>
            <w:pPr>
              <w:rPr>
                <w:lang w:val="de-DE"/>
              </w:rPr>
            </w:pPr>
            <w:r>
              <w:rPr>
                <w:rFonts w:hint="eastAsia"/>
                <w:lang w:val="de-DE"/>
              </w:rPr>
              <w:t>2)</w:t>
            </w:r>
            <w:r>
              <w:rPr>
                <w:lang w:val="de-DE"/>
              </w:rPr>
              <w:t xml:space="preserve"> Aktuelle Nachrichten9</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lang w:val="de-DE"/>
              </w:rPr>
            </w:pPr>
            <w:r>
              <w:rPr>
                <w:rFonts w:hint="eastAsia" w:ascii="宋体" w:hAnsi="宋体"/>
                <w:szCs w:val="21"/>
                <w:lang w:val="de-DE"/>
              </w:rPr>
              <w:t>能听懂采访内容,了解说话人的观点;总结时事新闻常用词汇(1)</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lang w:val="de-DE"/>
              </w:rPr>
              <w:t xml:space="preserve">   </w:t>
            </w:r>
            <w:r>
              <w:rPr>
                <w:rFonts w:hint="eastAsia" w:ascii="宋体" w:hAnsi="宋体"/>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1</w:t>
            </w:r>
            <w:r>
              <w:rPr>
                <w:rFonts w:hint="eastAsia"/>
                <w:szCs w:val="21"/>
              </w:rPr>
              <w:t>5</w:t>
            </w:r>
          </w:p>
        </w:tc>
        <w:tc>
          <w:tcPr>
            <w:tcW w:w="4500" w:type="dxa"/>
            <w:tcBorders>
              <w:top w:val="single" w:color="000000" w:sz="4" w:space="0"/>
              <w:left w:val="single" w:color="000000" w:sz="4" w:space="0"/>
              <w:bottom w:val="single" w:color="000000" w:sz="4" w:space="0"/>
              <w:right w:val="single" w:color="000000" w:sz="4" w:space="0"/>
            </w:tcBorders>
            <w:vAlign w:val="bottom"/>
          </w:tcPr>
          <w:p>
            <w:pPr>
              <w:rPr>
                <w:lang w:val="de-DE"/>
              </w:rPr>
            </w:pPr>
            <w:r>
              <w:rPr>
                <w:rFonts w:hint="eastAsia"/>
                <w:lang w:val="de-DE"/>
              </w:rPr>
              <w:t xml:space="preserve">1) </w:t>
            </w:r>
            <w:r>
              <w:rPr>
                <w:lang w:val="de-DE"/>
              </w:rPr>
              <w:t>Erfinder</w:t>
            </w:r>
          </w:p>
          <w:p>
            <w:r>
              <w:rPr>
                <w:rFonts w:hint="eastAsia"/>
                <w:lang w:val="de-DE"/>
              </w:rPr>
              <w:t>2)</w:t>
            </w:r>
            <w:r>
              <w:rPr>
                <w:lang w:val="de-DE"/>
              </w:rPr>
              <w:t xml:space="preserve"> Aktuelle Nachrichten10</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rPr>
            </w:pPr>
            <w:r>
              <w:rPr>
                <w:rFonts w:hint="eastAsia" w:ascii="宋体" w:hAnsi="宋体"/>
                <w:szCs w:val="21"/>
                <w:lang w:val="de-DE"/>
              </w:rPr>
              <w:t>能听懂采访内容,了解说话人的观点;总结时事新闻常用词汇(2)</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rPr>
              <w:t xml:space="preserve">   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jc w:val="center"/>
              <w:rPr>
                <w:szCs w:val="21"/>
              </w:rPr>
            </w:pPr>
            <w:r>
              <w:rPr>
                <w:szCs w:val="21"/>
              </w:rPr>
              <w:t>1</w:t>
            </w:r>
            <w:r>
              <w:rPr>
                <w:rFonts w:hint="eastAsia"/>
                <w:szCs w:val="21"/>
              </w:rPr>
              <w:t>6</w:t>
            </w:r>
          </w:p>
        </w:tc>
        <w:tc>
          <w:tcPr>
            <w:tcW w:w="4500" w:type="dxa"/>
            <w:tcBorders>
              <w:top w:val="single" w:color="000000" w:sz="4" w:space="0"/>
              <w:left w:val="single" w:color="000000" w:sz="4" w:space="0"/>
              <w:bottom w:val="single" w:color="000000" w:sz="4" w:space="0"/>
              <w:right w:val="single" w:color="000000" w:sz="4" w:space="0"/>
            </w:tcBorders>
            <w:vAlign w:val="bottom"/>
          </w:tcPr>
          <w:p>
            <w:r>
              <w:rPr>
                <w:rFonts w:hint="eastAsia"/>
              </w:rPr>
              <w:t>Zusammenfassung und Wiederholung</w:t>
            </w:r>
          </w:p>
        </w:tc>
        <w:tc>
          <w:tcPr>
            <w:tcW w:w="270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宋体" w:hAnsi="宋体"/>
                <w:szCs w:val="21"/>
              </w:rPr>
            </w:pP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宋体" w:hAnsi="宋体"/>
                <w:szCs w:val="21"/>
              </w:rPr>
            </w:pPr>
            <w:r>
              <w:rPr>
                <w:rFonts w:hint="eastAsia" w:ascii="宋体" w:hAnsi="宋体"/>
                <w:szCs w:val="21"/>
              </w:rPr>
              <w:t xml:space="preserve">   2</w:t>
            </w:r>
            <w:r>
              <w:rPr>
                <w:rFonts w:hint="eastAsia" w:ascii="宋体" w:hAnsi="宋体"/>
                <w:szCs w:val="21"/>
                <w:lang w:val="de-DE"/>
              </w:rPr>
              <w:t>（其中实践1学时）</w:t>
            </w:r>
          </w:p>
        </w:tc>
      </w:tr>
    </w:tbl>
    <w:p>
      <w:pPr>
        <w:snapToGrid w:val="0"/>
        <w:spacing w:before="156" w:beforeLines="50" w:line="360" w:lineRule="auto"/>
        <w:rPr>
          <w:rFonts w:eastAsia="黑体" w:asciiTheme="minorHAnsi" w:hAnsiTheme="minorHAnsi"/>
          <w:sz w:val="28"/>
          <w:szCs w:val="28"/>
          <w:lang w:val="de-DE"/>
        </w:rPr>
      </w:pP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四、主要教学方法与手段</w:t>
      </w:r>
    </w:p>
    <w:p>
      <w:pPr>
        <w:spacing w:line="360" w:lineRule="auto"/>
        <w:rPr>
          <w:rFonts w:ascii="宋体" w:hAnsi="宋体"/>
          <w:b/>
          <w:szCs w:val="21"/>
        </w:rPr>
      </w:pPr>
      <w:r>
        <w:rPr>
          <w:rFonts w:hint="eastAsia" w:ascii="宋体" w:hAnsi="宋体"/>
          <w:b/>
          <w:szCs w:val="21"/>
        </w:rPr>
        <w:t>教学方法：</w:t>
      </w:r>
    </w:p>
    <w:p>
      <w:pPr>
        <w:spacing w:line="360" w:lineRule="auto"/>
        <w:rPr>
          <w:rFonts w:ascii="宋体" w:hAnsi="宋体"/>
          <w:b/>
        </w:rPr>
      </w:pPr>
      <w:r>
        <w:rPr>
          <w:rFonts w:hint="eastAsia" w:asciiTheme="minorEastAsia" w:hAnsiTheme="minorEastAsia" w:eastAsiaTheme="minorEastAsia"/>
          <w:b/>
        </w:rPr>
        <w:t>1</w:t>
      </w:r>
      <w:r>
        <w:rPr>
          <w:rFonts w:hint="eastAsia" w:ascii="宋体" w:hAnsi="宋体"/>
          <w:b/>
        </w:rPr>
        <w:t>）实训法</w:t>
      </w:r>
    </w:p>
    <w:p>
      <w:pPr>
        <w:spacing w:line="360" w:lineRule="auto"/>
        <w:ind w:firstLine="420" w:firstLineChars="200"/>
        <w:rPr>
          <w:rFonts w:ascii="宋体" w:hAnsi="宋体"/>
        </w:rPr>
      </w:pPr>
      <w:r>
        <w:rPr>
          <w:rFonts w:hint="eastAsia" w:ascii="宋体" w:hAnsi="宋体"/>
        </w:rPr>
        <w:t>为了提高学生的听力理解能力，在本课程教学中系统地向学生介绍听力的基本方法和策略,并进行专项实训，借助实训一步步提高学生的听力能力。</w:t>
      </w:r>
    </w:p>
    <w:p>
      <w:pPr>
        <w:spacing w:line="360" w:lineRule="auto"/>
        <w:rPr>
          <w:rFonts w:ascii="宋体" w:hAnsi="宋体"/>
          <w:b/>
        </w:rPr>
      </w:pPr>
      <w:r>
        <w:rPr>
          <w:rFonts w:hint="eastAsia" w:asciiTheme="minorEastAsia" w:hAnsiTheme="minorEastAsia" w:eastAsiaTheme="minorEastAsia"/>
          <w:b/>
        </w:rPr>
        <w:t>2</w:t>
      </w:r>
      <w:r>
        <w:rPr>
          <w:rFonts w:hint="eastAsia" w:ascii="宋体" w:hAnsi="宋体"/>
          <w:b/>
        </w:rPr>
        <w:t>）自主学习法</w:t>
      </w:r>
    </w:p>
    <w:p>
      <w:pPr>
        <w:spacing w:line="360" w:lineRule="auto"/>
        <w:ind w:firstLine="315" w:firstLineChars="150"/>
        <w:rPr>
          <w:rFonts w:ascii="宋体" w:hAnsi="宋体"/>
          <w:szCs w:val="21"/>
          <w:lang w:val="de-DE"/>
        </w:rPr>
      </w:pPr>
      <w:r>
        <w:rPr>
          <w:rFonts w:hint="eastAsia" w:ascii="宋体" w:hAnsi="宋体" w:cs="宋体"/>
          <w:szCs w:val="21"/>
        </w:rPr>
        <w:t>将课堂学习和自主学习有效地结合起来，解决学生个性化的学习问题，</w:t>
      </w:r>
      <w:r>
        <w:rPr>
          <w:rFonts w:hint="eastAsia" w:ascii="宋体" w:hAnsi="宋体"/>
          <w:szCs w:val="21"/>
          <w:lang w:val="de-DE"/>
        </w:rPr>
        <w:t>向学生推荐听力方面的自主学习参考书目，将听力资料和视频资料拷贝给学生，并提供相关的练习和文字资料供学生自主学习。</w:t>
      </w:r>
    </w:p>
    <w:p>
      <w:pPr>
        <w:spacing w:line="360" w:lineRule="auto"/>
        <w:ind w:firstLine="315" w:firstLineChars="150"/>
        <w:rPr>
          <w:rFonts w:asciiTheme="minorEastAsia" w:hAnsiTheme="minorEastAsia" w:eastAsiaTheme="minorEastAsia"/>
          <w:szCs w:val="21"/>
          <w:lang w:val="de-DE"/>
        </w:rPr>
      </w:pPr>
    </w:p>
    <w:p>
      <w:pPr>
        <w:spacing w:line="360" w:lineRule="auto"/>
        <w:rPr>
          <w:rFonts w:ascii="宋体" w:hAnsi="宋体"/>
          <w:b/>
          <w:szCs w:val="21"/>
        </w:rPr>
      </w:pPr>
      <w:r>
        <w:rPr>
          <w:rFonts w:hint="eastAsia" w:ascii="宋体" w:hAnsi="宋体"/>
          <w:b/>
          <w:szCs w:val="21"/>
        </w:rPr>
        <w:t>教学手段：</w:t>
      </w:r>
    </w:p>
    <w:p>
      <w:pPr>
        <w:spacing w:line="360" w:lineRule="auto"/>
        <w:rPr>
          <w:rFonts w:ascii="宋体" w:hAnsi="宋体"/>
          <w:b/>
          <w:szCs w:val="21"/>
        </w:rPr>
      </w:pPr>
      <w:r>
        <w:rPr>
          <w:rFonts w:hint="eastAsia" w:ascii="宋体" w:hAnsi="宋体"/>
          <w:b/>
          <w:szCs w:val="21"/>
        </w:rPr>
        <w:t>1）多媒体综合利用手段</w:t>
      </w:r>
    </w:p>
    <w:p>
      <w:pPr>
        <w:spacing w:line="360" w:lineRule="auto"/>
        <w:ind w:firstLine="420" w:firstLineChars="200"/>
        <w:rPr>
          <w:rFonts w:ascii="宋体" w:hAnsi="宋体"/>
          <w:szCs w:val="21"/>
          <w:lang w:val="de-DE"/>
        </w:rPr>
      </w:pPr>
      <w:r>
        <w:rPr>
          <w:rFonts w:hint="eastAsia" w:asciiTheme="minorEastAsia" w:hAnsiTheme="minorEastAsia" w:eastAsiaTheme="minorEastAsia"/>
        </w:rPr>
        <w:t>整个课程都是在设备先进的语音室里上课。在语音室里</w:t>
      </w:r>
      <w:r>
        <w:rPr>
          <w:rFonts w:hint="eastAsia" w:ascii="宋体" w:hAnsi="宋体"/>
        </w:rPr>
        <w:t>能播放MP3</w:t>
      </w:r>
      <w:r>
        <w:rPr>
          <w:rFonts w:hint="eastAsia" w:asciiTheme="minorEastAsia" w:hAnsiTheme="minorEastAsia" w:eastAsiaTheme="minorEastAsia"/>
        </w:rPr>
        <w:t>的语言资料，</w:t>
      </w:r>
      <w:r>
        <w:rPr>
          <w:rFonts w:hint="eastAsia" w:ascii="宋体" w:hAnsi="宋体"/>
        </w:rPr>
        <w:t>可以看MP4的</w:t>
      </w:r>
      <w:r>
        <w:rPr>
          <w:rFonts w:hint="eastAsia" w:ascii="宋体" w:hAnsi="宋体"/>
          <w:szCs w:val="21"/>
          <w:lang w:val="de-DE"/>
        </w:rPr>
        <w:t>视频资料、使用PPT</w:t>
      </w:r>
      <w:r>
        <w:rPr>
          <w:rFonts w:hint="eastAsia" w:asciiTheme="minorEastAsia" w:hAnsiTheme="minorEastAsia" w:eastAsiaTheme="minorEastAsia"/>
          <w:szCs w:val="21"/>
          <w:lang w:val="de-DE"/>
        </w:rPr>
        <w:t>课件、开展小组、双人和师生对话</w:t>
      </w:r>
      <w:r>
        <w:rPr>
          <w:rFonts w:hint="eastAsia" w:ascii="宋体" w:hAnsi="宋体"/>
          <w:szCs w:val="21"/>
          <w:lang w:val="de-DE"/>
        </w:rPr>
        <w:t>等。</w:t>
      </w:r>
    </w:p>
    <w:p>
      <w:pPr>
        <w:spacing w:line="360" w:lineRule="auto"/>
        <w:rPr>
          <w:rFonts w:ascii="宋体" w:hAnsi="宋体"/>
          <w:b/>
          <w:szCs w:val="21"/>
          <w:lang w:val="de-DE"/>
        </w:rPr>
      </w:pPr>
      <w:r>
        <w:rPr>
          <w:rFonts w:hint="eastAsia" w:ascii="宋体" w:hAnsi="宋体"/>
          <w:b/>
          <w:szCs w:val="21"/>
          <w:lang w:val="de-DE"/>
        </w:rPr>
        <w:t>2）网络技术手段</w:t>
      </w:r>
    </w:p>
    <w:p>
      <w:pPr>
        <w:spacing w:line="360" w:lineRule="auto"/>
        <w:ind w:firstLine="420" w:firstLineChars="200"/>
        <w:rPr>
          <w:rFonts w:asciiTheme="minorEastAsia" w:hAnsiTheme="minorEastAsia" w:eastAsiaTheme="minorEastAsia"/>
        </w:rPr>
      </w:pPr>
      <w:r>
        <w:rPr>
          <w:rFonts w:hint="eastAsia" w:ascii="宋体" w:hAnsi="宋体"/>
          <w:szCs w:val="21"/>
          <w:lang w:val="de-DE"/>
        </w:rPr>
        <w:t>使用网络技术，下载课堂上和课外学生需要的电台和电视新闻资料；上传学生自主学习资料，通过E-Mail和QQ群进行师生网上互动。</w:t>
      </w:r>
    </w:p>
    <w:p>
      <w:pPr>
        <w:spacing w:line="360" w:lineRule="auto"/>
      </w:pP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五、课程考核和成绩评定</w:t>
      </w:r>
    </w:p>
    <w:p>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课程考核方式：平时考核与期末考试相结合</w:t>
      </w:r>
    </w:p>
    <w:p>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成绩评定：平时成绩（</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0</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期末闭卷考试（</w:t>
      </w:r>
      <w:r>
        <w:rPr>
          <w:color w:val="000000" w:themeColor="text1"/>
          <w14:textFill>
            <w14:solidFill>
              <w14:schemeClr w14:val="tx1"/>
            </w14:solidFill>
          </w14:textFill>
        </w:rPr>
        <w:t>70%</w:t>
      </w:r>
      <w:r>
        <w:rPr>
          <w:rFonts w:hint="eastAsia"/>
          <w:color w:val="000000" w:themeColor="text1"/>
          <w14:textFill>
            <w14:solidFill>
              <w14:schemeClr w14:val="tx1"/>
            </w14:solidFill>
          </w14:textFill>
        </w:rPr>
        <w:t>）</w:t>
      </w:r>
    </w:p>
    <w:p>
      <w:pPr>
        <w:snapToGrid w:val="0"/>
        <w:spacing w:line="360" w:lineRule="auto"/>
        <w:rPr>
          <w:rFonts w:ascii="黑体" w:hAnsi="宋体" w:eastAsia="黑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ˎ̥">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E28F8"/>
    <w:multiLevelType w:val="singleLevel"/>
    <w:tmpl w:val="580E28F8"/>
    <w:lvl w:ilvl="0" w:tentative="0">
      <w:start w:val="1"/>
      <w:numFmt w:val="decimal"/>
      <w:suff w:val="space"/>
      <w:lvlText w:val="%1)"/>
      <w:lvlJc w:val="left"/>
    </w:lvl>
  </w:abstractNum>
  <w:abstractNum w:abstractNumId="1">
    <w:nsid w:val="580E29FF"/>
    <w:multiLevelType w:val="singleLevel"/>
    <w:tmpl w:val="580E29FF"/>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13B"/>
    <w:rsid w:val="000001A5"/>
    <w:rsid w:val="000247C1"/>
    <w:rsid w:val="000355BE"/>
    <w:rsid w:val="000605B4"/>
    <w:rsid w:val="00065903"/>
    <w:rsid w:val="000744CB"/>
    <w:rsid w:val="000834CA"/>
    <w:rsid w:val="00096091"/>
    <w:rsid w:val="000C595E"/>
    <w:rsid w:val="000F3B47"/>
    <w:rsid w:val="0014119C"/>
    <w:rsid w:val="00184FEF"/>
    <w:rsid w:val="001A6147"/>
    <w:rsid w:val="001B4C3C"/>
    <w:rsid w:val="001D27C5"/>
    <w:rsid w:val="001E2EC9"/>
    <w:rsid w:val="00252657"/>
    <w:rsid w:val="00260909"/>
    <w:rsid w:val="002A5721"/>
    <w:rsid w:val="002B0472"/>
    <w:rsid w:val="002C5324"/>
    <w:rsid w:val="002E7D42"/>
    <w:rsid w:val="002F6C70"/>
    <w:rsid w:val="00321A0C"/>
    <w:rsid w:val="00334B79"/>
    <w:rsid w:val="00342A2E"/>
    <w:rsid w:val="00344374"/>
    <w:rsid w:val="003636B4"/>
    <w:rsid w:val="00381A95"/>
    <w:rsid w:val="003A783D"/>
    <w:rsid w:val="003C1F72"/>
    <w:rsid w:val="003E46C2"/>
    <w:rsid w:val="0043208E"/>
    <w:rsid w:val="004A2E49"/>
    <w:rsid w:val="004C1D1F"/>
    <w:rsid w:val="004E6D44"/>
    <w:rsid w:val="004F13B3"/>
    <w:rsid w:val="005011B3"/>
    <w:rsid w:val="0050277A"/>
    <w:rsid w:val="00517C1E"/>
    <w:rsid w:val="00543766"/>
    <w:rsid w:val="0055579E"/>
    <w:rsid w:val="00564795"/>
    <w:rsid w:val="005D38E4"/>
    <w:rsid w:val="005E2F0A"/>
    <w:rsid w:val="006359BF"/>
    <w:rsid w:val="00655BFE"/>
    <w:rsid w:val="006A6FB1"/>
    <w:rsid w:val="006F4793"/>
    <w:rsid w:val="00715776"/>
    <w:rsid w:val="0071607A"/>
    <w:rsid w:val="007758AB"/>
    <w:rsid w:val="00797479"/>
    <w:rsid w:val="007B114F"/>
    <w:rsid w:val="007B2F6A"/>
    <w:rsid w:val="007E1286"/>
    <w:rsid w:val="007F34C3"/>
    <w:rsid w:val="00841574"/>
    <w:rsid w:val="008425E3"/>
    <w:rsid w:val="008502C9"/>
    <w:rsid w:val="00875761"/>
    <w:rsid w:val="008E3B7A"/>
    <w:rsid w:val="00905FD2"/>
    <w:rsid w:val="00906E6D"/>
    <w:rsid w:val="009241B4"/>
    <w:rsid w:val="009276B0"/>
    <w:rsid w:val="00930CE1"/>
    <w:rsid w:val="00951CC7"/>
    <w:rsid w:val="009523C1"/>
    <w:rsid w:val="009628AC"/>
    <w:rsid w:val="009846CF"/>
    <w:rsid w:val="009D3BF5"/>
    <w:rsid w:val="009D4F96"/>
    <w:rsid w:val="009E6FDD"/>
    <w:rsid w:val="00A00919"/>
    <w:rsid w:val="00A06688"/>
    <w:rsid w:val="00A252DE"/>
    <w:rsid w:val="00A3169E"/>
    <w:rsid w:val="00A600C8"/>
    <w:rsid w:val="00A61368"/>
    <w:rsid w:val="00AD150A"/>
    <w:rsid w:val="00AD7D4B"/>
    <w:rsid w:val="00B01DF4"/>
    <w:rsid w:val="00B03AB7"/>
    <w:rsid w:val="00B07E3D"/>
    <w:rsid w:val="00B10FB6"/>
    <w:rsid w:val="00B35018"/>
    <w:rsid w:val="00B92247"/>
    <w:rsid w:val="00B97DE4"/>
    <w:rsid w:val="00BE2470"/>
    <w:rsid w:val="00BE398C"/>
    <w:rsid w:val="00C042A1"/>
    <w:rsid w:val="00C2498B"/>
    <w:rsid w:val="00C617B3"/>
    <w:rsid w:val="00C6744B"/>
    <w:rsid w:val="00C768B6"/>
    <w:rsid w:val="00C8626B"/>
    <w:rsid w:val="00C87A00"/>
    <w:rsid w:val="00C9513B"/>
    <w:rsid w:val="00CD06DB"/>
    <w:rsid w:val="00CE3022"/>
    <w:rsid w:val="00D006FA"/>
    <w:rsid w:val="00D0716E"/>
    <w:rsid w:val="00D17CF2"/>
    <w:rsid w:val="00D269D2"/>
    <w:rsid w:val="00D36F13"/>
    <w:rsid w:val="00D44D35"/>
    <w:rsid w:val="00D66603"/>
    <w:rsid w:val="00D855F0"/>
    <w:rsid w:val="00D91878"/>
    <w:rsid w:val="00DB07A5"/>
    <w:rsid w:val="00DB0BA1"/>
    <w:rsid w:val="00DD41A3"/>
    <w:rsid w:val="00DF46F2"/>
    <w:rsid w:val="00DF623B"/>
    <w:rsid w:val="00DF6BA5"/>
    <w:rsid w:val="00E103FE"/>
    <w:rsid w:val="00E117D0"/>
    <w:rsid w:val="00E34D9F"/>
    <w:rsid w:val="00E351C7"/>
    <w:rsid w:val="00E632E5"/>
    <w:rsid w:val="00E77B7F"/>
    <w:rsid w:val="00EC3673"/>
    <w:rsid w:val="00EE1163"/>
    <w:rsid w:val="00F53023"/>
    <w:rsid w:val="00F70072"/>
    <w:rsid w:val="01FE7AAA"/>
    <w:rsid w:val="0C5C024C"/>
    <w:rsid w:val="0F4610E1"/>
    <w:rsid w:val="1B81403D"/>
    <w:rsid w:val="1EBD1E37"/>
    <w:rsid w:val="27F1751F"/>
    <w:rsid w:val="331E1B51"/>
    <w:rsid w:val="33986AA5"/>
    <w:rsid w:val="3D992BBB"/>
    <w:rsid w:val="3DDB3F55"/>
    <w:rsid w:val="3FFB7288"/>
    <w:rsid w:val="40BF5238"/>
    <w:rsid w:val="416F11D7"/>
    <w:rsid w:val="45063755"/>
    <w:rsid w:val="464E2FA4"/>
    <w:rsid w:val="469353BB"/>
    <w:rsid w:val="57F257FA"/>
    <w:rsid w:val="63F44843"/>
    <w:rsid w:val="75B8678A"/>
    <w:rsid w:val="7B3D237F"/>
    <w:rsid w:val="7D845174"/>
    <w:rsid w:val="7FE62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outlineLvl w:val="0"/>
    </w:pPr>
    <w:rPr>
      <w:b/>
      <w:bCs/>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2"/>
    <w:qFormat/>
    <w:uiPriority w:val="0"/>
    <w:rPr>
      <w:rFonts w:ascii="宋体" w:hAnsi="Courier New"/>
      <w:szCs w:val="20"/>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Strong"/>
    <w:basedOn w:val="7"/>
    <w:qFormat/>
    <w:uiPriority w:val="22"/>
    <w:rPr>
      <w:b/>
      <w:bCs/>
    </w:rPr>
  </w:style>
  <w:style w:type="character" w:styleId="9">
    <w:name w:val="Hyperlink"/>
    <w:basedOn w:val="7"/>
    <w:unhideWhenUsed/>
    <w:qFormat/>
    <w:uiPriority w:val="0"/>
    <w:rPr>
      <w:color w:val="0000FF"/>
      <w:u w:val="single"/>
    </w:rPr>
  </w:style>
  <w:style w:type="character" w:customStyle="1" w:styleId="10">
    <w:name w:val="页眉 字符"/>
    <w:basedOn w:val="7"/>
    <w:link w:val="5"/>
    <w:semiHidden/>
    <w:qFormat/>
    <w:uiPriority w:val="99"/>
    <w:rPr>
      <w:sz w:val="18"/>
      <w:szCs w:val="18"/>
    </w:rPr>
  </w:style>
  <w:style w:type="character" w:customStyle="1" w:styleId="11">
    <w:name w:val="页脚 字符"/>
    <w:basedOn w:val="7"/>
    <w:link w:val="4"/>
    <w:semiHidden/>
    <w:qFormat/>
    <w:uiPriority w:val="99"/>
    <w:rPr>
      <w:sz w:val="18"/>
      <w:szCs w:val="18"/>
    </w:rPr>
  </w:style>
  <w:style w:type="character" w:customStyle="1" w:styleId="12">
    <w:name w:val="纯文本 字符"/>
    <w:basedOn w:val="7"/>
    <w:link w:val="3"/>
    <w:qFormat/>
    <w:uiPriority w:val="0"/>
    <w:rPr>
      <w:rFonts w:ascii="宋体" w:hAnsi="Courier New" w:eastAsia="宋体" w:cs="Times New Roman"/>
      <w:szCs w:val="20"/>
    </w:rPr>
  </w:style>
  <w:style w:type="character" w:customStyle="1" w:styleId="13">
    <w:name w:val="apple-converted-space"/>
    <w:basedOn w:val="7"/>
    <w:qFormat/>
    <w:uiPriority w:val="0"/>
  </w:style>
  <w:style w:type="paragraph" w:customStyle="1" w:styleId="14">
    <w:name w:val="列出段落1"/>
    <w:basedOn w:val="1"/>
    <w:qFormat/>
    <w:uiPriority w:val="34"/>
    <w:pPr>
      <w:ind w:firstLine="420" w:firstLineChars="200"/>
    </w:pPr>
  </w:style>
  <w:style w:type="character" w:customStyle="1" w:styleId="15">
    <w:name w:val="标题 1 字符"/>
    <w:basedOn w:val="7"/>
    <w:link w:val="2"/>
    <w:qFormat/>
    <w:uiPriority w:val="0"/>
    <w:rPr>
      <w:rFonts w:ascii="Times New Roman" w:hAnsi="Times New Roman" w:eastAsia="宋体" w:cs="Times New Roman"/>
      <w:b/>
      <w:bCs/>
      <w:sz w:val="32"/>
      <w:szCs w:val="24"/>
    </w:rPr>
  </w:style>
  <w:style w:type="character" w:customStyle="1" w:styleId="16">
    <w:name w:val="font06"/>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D728A0-FBDE-4096-AAB1-996D3A0A52D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552</Words>
  <Characters>3148</Characters>
  <Lines>26</Lines>
  <Paragraphs>7</Paragraphs>
  <TotalTime>2</TotalTime>
  <ScaleCrop>false</ScaleCrop>
  <LinksUpToDate>false</LinksUpToDate>
  <CharactersWithSpaces>3693</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2022-02-17T07:12:00Z</dcterms:created>
  <dc:creator>User</dc:creator>
  <cp:lastModifiedBy>YUCHUANLING</cp:lastModifiedBy>
  <dcterms:modified xsi:type="dcterms:W3CDTF">2022-02-17T07:19:26Z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