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360" w:lineRule="auto"/>
        <w:jc w:val="center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《</w:t>
      </w:r>
      <w:r>
        <w:rPr>
          <w:rFonts w:hint="eastAsia" w:eastAsia="黑体"/>
          <w:sz w:val="32"/>
          <w:szCs w:val="32"/>
        </w:rPr>
        <w:t>口译（1）</w:t>
      </w:r>
      <w:r>
        <w:rPr>
          <w:rFonts w:hint="eastAsia" w:ascii="黑体" w:hAnsi="宋体" w:eastAsia="黑体"/>
          <w:sz w:val="32"/>
          <w:szCs w:val="32"/>
        </w:rPr>
        <w:t>》课程教学大纲</w:t>
      </w:r>
    </w:p>
    <w:p>
      <w:pPr>
        <w:snapToGrid w:val="0"/>
        <w:spacing w:before="156" w:beforeLines="50" w:line="360" w:lineRule="auto"/>
        <w:rPr>
          <w:rFonts w:ascii="黑体" w:hAnsi="宋体" w:eastAsia="黑体"/>
          <w:sz w:val="28"/>
          <w:szCs w:val="28"/>
        </w:rPr>
      </w:pPr>
      <w:r>
        <w:rPr>
          <w:rFonts w:ascii="黑体" w:hAnsi="宋体" w:eastAsia="黑体"/>
          <w:sz w:val="28"/>
          <w:szCs w:val="28"/>
        </w:rPr>
        <w:t>一、课程</w:t>
      </w:r>
      <w:r>
        <w:rPr>
          <w:rFonts w:hint="eastAsia" w:ascii="黑体" w:hAnsi="宋体" w:eastAsia="黑体"/>
          <w:sz w:val="28"/>
          <w:szCs w:val="28"/>
        </w:rPr>
        <w:t>基本信息</w:t>
      </w: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5"/>
        <w:gridCol w:w="3402"/>
        <w:gridCol w:w="38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课程名称</w:t>
            </w:r>
          </w:p>
        </w:tc>
        <w:tc>
          <w:tcPr>
            <w:tcW w:w="724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rPr>
                <w:szCs w:val="21"/>
              </w:rPr>
            </w:pPr>
            <w:r>
              <w:rPr>
                <w:szCs w:val="21"/>
              </w:rPr>
              <w:t>口译</w:t>
            </w:r>
            <w:r>
              <w:rPr>
                <w:rFonts w:hint="eastAsia"/>
                <w:szCs w:val="21"/>
              </w:rPr>
              <w:t>（1）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德文名称</w:t>
            </w:r>
          </w:p>
        </w:tc>
        <w:tc>
          <w:tcPr>
            <w:tcW w:w="724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rPr>
                <w:rFonts w:hint="eastAsia" w:eastAsia="宋体"/>
                <w:szCs w:val="21"/>
                <w:lang w:val="de-DE" w:eastAsia="zh-CN"/>
              </w:rPr>
            </w:pPr>
            <w:r>
              <w:rPr>
                <w:szCs w:val="21"/>
                <w:lang w:val="de-DE"/>
              </w:rPr>
              <w:t>Dolmetschen</w:t>
            </w:r>
            <w:bookmarkStart w:id="0" w:name="_GoBack"/>
            <w:bookmarkEnd w:id="0"/>
            <w:r>
              <w:rPr>
                <w:rFonts w:hint="eastAsia"/>
                <w:szCs w:val="21"/>
                <w:lang w:val="de-DE" w:eastAsia="zh-CN"/>
              </w:rPr>
              <w:t>（</w:t>
            </w:r>
            <w:r>
              <w:rPr>
                <w:rFonts w:hint="eastAsia"/>
                <w:szCs w:val="21"/>
                <w:lang w:val="en-US" w:eastAsia="zh-CN"/>
              </w:rPr>
              <w:t>1）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课程代码</w:t>
            </w:r>
          </w:p>
        </w:tc>
        <w:tc>
          <w:tcPr>
            <w:tcW w:w="3402" w:type="dxa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rPr>
                <w:szCs w:val="21"/>
              </w:rPr>
            </w:pPr>
            <w:r>
              <w:rPr>
                <w:szCs w:val="21"/>
              </w:rPr>
              <w:t>ZYK0210020</w:t>
            </w:r>
          </w:p>
        </w:tc>
        <w:tc>
          <w:tcPr>
            <w:tcW w:w="3843" w:type="dxa"/>
            <w:tcBorders>
              <w:left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与其他课程关系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课程性质</w:t>
            </w:r>
          </w:p>
        </w:tc>
        <w:tc>
          <w:tcPr>
            <w:tcW w:w="3402" w:type="dxa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专业必修课</w:t>
            </w:r>
          </w:p>
        </w:tc>
        <w:tc>
          <w:tcPr>
            <w:tcW w:w="3843" w:type="dxa"/>
            <w:vMerge w:val="restart"/>
            <w:tcBorders>
              <w:lef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360" w:lineRule="auto"/>
              <w:ind w:left="78" w:leftChars="37"/>
              <w:rPr>
                <w:szCs w:val="21"/>
              </w:rPr>
            </w:pPr>
            <w:r>
              <w:rPr>
                <w:szCs w:val="21"/>
              </w:rPr>
              <w:t>前置课程</w:t>
            </w:r>
            <w:r>
              <w:rPr>
                <w:rFonts w:hint="eastAsia"/>
                <w:szCs w:val="21"/>
              </w:rPr>
              <w:t>：</w:t>
            </w:r>
            <w:r>
              <w:rPr>
                <w:szCs w:val="21"/>
              </w:rPr>
              <w:t>无</w:t>
            </w:r>
          </w:p>
          <w:p>
            <w:pPr>
              <w:snapToGrid w:val="0"/>
              <w:spacing w:line="360" w:lineRule="auto"/>
              <w:ind w:left="78" w:leftChars="37"/>
              <w:rPr>
                <w:szCs w:val="21"/>
              </w:rPr>
            </w:pPr>
            <w:r>
              <w:rPr>
                <w:rFonts w:hint="eastAsia"/>
                <w:szCs w:val="21"/>
              </w:rPr>
              <w:t>后续课程：《口译（2）》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学时/学分</w:t>
            </w:r>
          </w:p>
        </w:tc>
        <w:tc>
          <w:tcPr>
            <w:tcW w:w="3402" w:type="dxa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32学时/2学分</w:t>
            </w:r>
          </w:p>
        </w:tc>
        <w:tc>
          <w:tcPr>
            <w:tcW w:w="3843" w:type="dxa"/>
            <w:vMerge w:val="continue"/>
            <w:tcBorders>
              <w:lef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考核方式</w:t>
            </w:r>
          </w:p>
        </w:tc>
        <w:tc>
          <w:tcPr>
            <w:tcW w:w="340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考试</w:t>
            </w:r>
          </w:p>
        </w:tc>
        <w:tc>
          <w:tcPr>
            <w:tcW w:w="3843" w:type="dxa"/>
            <w:vMerge w:val="continue"/>
            <w:tcBorders>
              <w:lef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开课学期</w:t>
            </w:r>
          </w:p>
        </w:tc>
        <w:tc>
          <w:tcPr>
            <w:tcW w:w="340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rPr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第5学期</w:t>
            </w:r>
          </w:p>
        </w:tc>
        <w:tc>
          <w:tcPr>
            <w:tcW w:w="3843" w:type="dxa"/>
            <w:vMerge w:val="continue"/>
            <w:tcBorders>
              <w:lef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开课院系</w:t>
            </w:r>
          </w:p>
        </w:tc>
        <w:tc>
          <w:tcPr>
            <w:tcW w:w="340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德语学院</w:t>
            </w:r>
          </w:p>
        </w:tc>
        <w:tc>
          <w:tcPr>
            <w:tcW w:w="3843" w:type="dxa"/>
            <w:vMerge w:val="continue"/>
            <w:tcBorders>
              <w:left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适用专业</w:t>
            </w:r>
          </w:p>
        </w:tc>
        <w:tc>
          <w:tcPr>
            <w:tcW w:w="7245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德语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编制时间</w:t>
            </w:r>
          </w:p>
        </w:tc>
        <w:tc>
          <w:tcPr>
            <w:tcW w:w="7245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202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年2月</w:t>
            </w:r>
            <w:r>
              <w:rPr>
                <w:szCs w:val="21"/>
              </w:rPr>
              <w:t>17</w:t>
            </w:r>
            <w:r>
              <w:rPr>
                <w:rFonts w:hint="eastAsia"/>
                <w:szCs w:val="21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10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课程教材与学习资源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参考教材</w:t>
            </w:r>
          </w:p>
        </w:tc>
        <w:tc>
          <w:tcPr>
            <w:tcW w:w="7245" w:type="dxa"/>
            <w:gridSpan w:val="2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《汉德口译实践入门》，刘炜，Thomas Willems(德)著，外语教学与研究出版社，2018年</w:t>
            </w:r>
          </w:p>
          <w:p>
            <w:pPr>
              <w:snapToGrid w:val="0"/>
              <w:spacing w:before="78" w:beforeLines="25" w:line="30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《Xi</w:t>
            </w:r>
            <w:r>
              <w:rPr>
                <w:rFonts w:ascii="宋体" w:hAnsi="宋体"/>
                <w:szCs w:val="21"/>
              </w:rPr>
              <w:t xml:space="preserve"> Jinping – China Regieren</w:t>
            </w:r>
            <w:r>
              <w:rPr>
                <w:rFonts w:hint="eastAsia" w:ascii="宋体" w:hAnsi="宋体"/>
                <w:szCs w:val="21"/>
              </w:rPr>
              <w:t>》</w:t>
            </w:r>
            <w:r>
              <w:rPr>
                <w:rFonts w:ascii="宋体" w:hAnsi="宋体"/>
                <w:szCs w:val="21"/>
              </w:rPr>
              <w:t>(I)(II)</w:t>
            </w:r>
            <w:r>
              <w:rPr>
                <w:rFonts w:hint="eastAsia" w:ascii="宋体" w:hAnsi="宋体"/>
                <w:szCs w:val="21"/>
              </w:rPr>
              <w:t>，外文出版社，2018年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2" w:hRule="atLeast"/>
        </w:trPr>
        <w:tc>
          <w:tcPr>
            <w:tcW w:w="1565" w:type="dxa"/>
            <w:tcBorders>
              <w:top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教学参考资料及其他学习资源</w:t>
            </w:r>
          </w:p>
        </w:tc>
        <w:tc>
          <w:tcPr>
            <w:tcW w:w="7245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 习近平谈治国理政</w:t>
            </w:r>
            <w:r>
              <w:rPr>
                <w:rFonts w:ascii="宋体" w:hAnsi="宋体"/>
                <w:szCs w:val="21"/>
              </w:rPr>
              <w:t>(I)(II)</w:t>
            </w:r>
            <w:r>
              <w:rPr>
                <w:rFonts w:hint="eastAsia" w:ascii="宋体" w:hAnsi="宋体"/>
                <w:szCs w:val="21"/>
              </w:rPr>
              <w:t>，外文出版社，2014年</w:t>
            </w:r>
          </w:p>
          <w:p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2.《中德国情口译教程》，马宏祥编著，外语教学与研究出版社，20</w:t>
            </w:r>
            <w:r>
              <w:rPr>
                <w:rFonts w:ascii="宋体" w:hAnsi="宋体"/>
                <w:szCs w:val="21"/>
              </w:rPr>
              <w:t>15</w:t>
            </w:r>
            <w:r>
              <w:rPr>
                <w:rFonts w:hint="eastAsia" w:ascii="宋体" w:hAnsi="宋体"/>
                <w:szCs w:val="21"/>
              </w:rPr>
              <w:t>年。</w:t>
            </w:r>
          </w:p>
          <w:p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3.《同传捷径 -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德语高级口译技能训练与实战演练教程》，黄雪媛编著，华东师范大学出版社 2006年。</w:t>
            </w:r>
          </w:p>
          <w:p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4. 《德语口译教程》，李逵六编著，外语教学与研究出版社，</w:t>
            </w:r>
            <w:r>
              <w:rPr>
                <w:rFonts w:ascii="宋体" w:hAnsi="宋体"/>
                <w:szCs w:val="21"/>
              </w:rPr>
              <w:t>2013</w:t>
            </w:r>
            <w:r>
              <w:rPr>
                <w:rFonts w:hint="eastAsia" w:ascii="宋体" w:hAnsi="宋体"/>
                <w:szCs w:val="21"/>
              </w:rPr>
              <w:t>年。</w:t>
            </w:r>
          </w:p>
          <w:p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 《口译 —— 理论与实践 语言与交际》，李逵六著，外语教学与研究出版社，1994年。</w:t>
            </w:r>
          </w:p>
          <w:p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6. 《口译须知》，让 • 艾赫贝尔著，孙慧双译，外语教学与研究出版社，1982年。</w:t>
            </w:r>
          </w:p>
          <w:p>
            <w:pPr>
              <w:spacing w:line="420" w:lineRule="exact"/>
              <w:rPr>
                <w:rFonts w:ascii="宋体" w:hAnsi="宋体"/>
                <w:szCs w:val="21"/>
                <w:lang w:val="de-DE"/>
              </w:rPr>
            </w:pPr>
            <w:r>
              <w:rPr>
                <w:rFonts w:hint="eastAsia" w:ascii="宋体" w:hAnsi="宋体"/>
                <w:szCs w:val="21"/>
                <w:lang w:val="de-DE"/>
              </w:rPr>
              <w:t xml:space="preserve">7. </w:t>
            </w:r>
            <w:r>
              <w:rPr>
                <w:rFonts w:ascii="宋体" w:hAnsi="宋体"/>
                <w:szCs w:val="21"/>
                <w:lang w:val="de-DE"/>
              </w:rPr>
              <w:t xml:space="preserve"> Kautz, U.: Handbuch Didaktik des Übersetzens und Dolmetschens, Iudicium, München 2000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810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大纲编制人及责任人信息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大纲编制人员</w:t>
            </w:r>
          </w:p>
        </w:tc>
        <w:tc>
          <w:tcPr>
            <w:tcW w:w="7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杨昕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审核负责人</w:t>
            </w:r>
          </w:p>
        </w:tc>
        <w:tc>
          <w:tcPr>
            <w:tcW w:w="7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余传玲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审定负责人</w:t>
            </w:r>
          </w:p>
        </w:tc>
        <w:tc>
          <w:tcPr>
            <w:tcW w:w="7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李大雪</w:t>
            </w:r>
          </w:p>
        </w:tc>
      </w:tr>
    </w:tbl>
    <w:p>
      <w:pPr>
        <w:snapToGrid w:val="0"/>
        <w:spacing w:line="360" w:lineRule="auto"/>
        <w:rPr>
          <w:rFonts w:ascii="黑体" w:hAnsi="宋体" w:eastAsia="黑体"/>
          <w:sz w:val="28"/>
          <w:szCs w:val="28"/>
        </w:rPr>
        <w:sectPr>
          <w:pgSz w:w="11906" w:h="16838"/>
          <w:pgMar w:top="1418" w:right="1418" w:bottom="1418" w:left="1701" w:header="851" w:footer="992" w:gutter="0"/>
          <w:cols w:space="720" w:num="1"/>
          <w:docGrid w:type="lines" w:linePitch="312" w:charSpace="0"/>
        </w:sectPr>
      </w:pPr>
    </w:p>
    <w:p>
      <w:pPr>
        <w:snapToGrid w:val="0"/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二、课程目标与任务</w:t>
      </w:r>
    </w:p>
    <w:p>
      <w:pPr>
        <w:spacing w:line="360" w:lineRule="auto"/>
        <w:ind w:left="624"/>
        <w:rPr>
          <w:szCs w:val="21"/>
        </w:rPr>
      </w:pPr>
      <w:r>
        <w:rPr>
          <w:rFonts w:hint="eastAsia"/>
          <w:szCs w:val="21"/>
        </w:rPr>
        <w:t xml:space="preserve">    德语专业本科学生的学习为零起点，三年级上学期学生的水平尚十分有限，因此教师应该在学生现有德语听、说及综合能力的基础上，逐步培养学生对口译的认识和兴趣，帮助学生顺利完成由口语到口译的过渡。通过讲授口译基本理论、口译背景知识以及对学生进行口译基本技巧的训练，结合大量的口译实践练习，使学生初步了解口译程序、掌握口译基本理论、学会口译记忆方法、口译笔记、口头概述等技巧；进一步提高学生的语言组织能力和双语表达能力，培养德汉双向口头互译能力。同时，让学生在口译实践中了解中国和德国在社会、经济、政治、外交等领域的基本国情和国策，提高学生跨文化交际能力和实践能力，并将社会主义核心价值观和</w:t>
      </w:r>
      <w:r>
        <w:rPr>
          <w:szCs w:val="21"/>
        </w:rPr>
        <w:t>习近平新时代中国特色社会主义</w:t>
      </w:r>
      <w:r>
        <w:rPr>
          <w:rFonts w:hint="eastAsia"/>
          <w:szCs w:val="21"/>
        </w:rPr>
        <w:t>思想贯穿到语言知识的学习和训练当中，提升外语课程的正确价值导向，培养学生正确的人生观、世界观和价值观。</w:t>
      </w:r>
    </w:p>
    <w:p>
      <w:pPr>
        <w:spacing w:line="360" w:lineRule="auto"/>
        <w:ind w:firstLine="420" w:firstLineChars="200"/>
        <w:rPr>
          <w:szCs w:val="21"/>
        </w:rPr>
      </w:pPr>
    </w:p>
    <w:p>
      <w:pPr>
        <w:snapToGrid w:val="0"/>
        <w:spacing w:before="156" w:beforeLines="50"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三、课程主要内容、要求及学时分配</w:t>
      </w:r>
    </w:p>
    <w:tbl>
      <w:tblPr>
        <w:tblStyle w:val="4"/>
        <w:tblW w:w="900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4500"/>
        <w:gridCol w:w="2700"/>
        <w:gridCol w:w="11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snapToGrid w:val="0"/>
              <w:spacing w:before="78" w:beforeLines="25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4500" w:type="dxa"/>
          </w:tcPr>
          <w:p>
            <w:pPr>
              <w:snapToGrid w:val="0"/>
              <w:spacing w:before="78" w:beforeLines="25"/>
              <w:rPr>
                <w:szCs w:val="21"/>
              </w:rPr>
            </w:pPr>
            <w:r>
              <w:rPr>
                <w:rFonts w:hAnsi="宋体"/>
                <w:szCs w:val="21"/>
              </w:rPr>
              <w:t>主要内容</w:t>
            </w:r>
          </w:p>
        </w:tc>
        <w:tc>
          <w:tcPr>
            <w:tcW w:w="2700" w:type="dxa"/>
          </w:tcPr>
          <w:p>
            <w:pPr>
              <w:snapToGrid w:val="0"/>
              <w:spacing w:before="78" w:beforeLines="2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基本要求</w:t>
            </w:r>
          </w:p>
        </w:tc>
        <w:tc>
          <w:tcPr>
            <w:tcW w:w="1155" w:type="dxa"/>
            <w:vAlign w:val="bottom"/>
          </w:tcPr>
          <w:p>
            <w:pPr>
              <w:snapToGrid w:val="0"/>
              <w:spacing w:before="78" w:beforeLines="25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学时分配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500" w:type="dxa"/>
          </w:tcPr>
          <w:p>
            <w:r>
              <w:t>1．课程介绍</w:t>
            </w:r>
          </w:p>
          <w:p>
            <w:r>
              <w:t xml:space="preserve">2．Theorie, Techniken und Hintergrundwissen des Dolmetschens: </w:t>
            </w:r>
          </w:p>
          <w:p>
            <w:r>
              <w:t>2．1 什么是口译</w:t>
            </w:r>
          </w:p>
          <w:p>
            <w:r>
              <w:t>2．2</w:t>
            </w:r>
            <w:r>
              <w:rPr>
                <w:rFonts w:hint="eastAsia"/>
              </w:rPr>
              <w:t>口译和笔译的异同</w:t>
            </w:r>
          </w:p>
          <w:p>
            <w:r>
              <w:t>3．</w:t>
            </w:r>
            <w:r>
              <w:rPr>
                <w:rFonts w:hint="eastAsia"/>
              </w:rPr>
              <w:t xml:space="preserve">Abholung am Flughafen </w:t>
            </w:r>
            <w:r>
              <w:rPr>
                <w:rFonts w:hint="eastAsia"/>
                <w:lang w:val="de-DE"/>
              </w:rPr>
              <w:t>机场接人</w:t>
            </w:r>
          </w:p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4.  Dolmetschübung (bilateral): </w:t>
            </w:r>
          </w:p>
          <w:p>
            <w:pPr>
              <w:rPr>
                <w:lang w:val="de-DE"/>
              </w:rPr>
            </w:pPr>
            <w:r>
              <w:rPr>
                <w:rFonts w:hint="eastAsia"/>
                <w:lang w:val="de-DE"/>
              </w:rPr>
              <w:t>Kennenlernen, Begr</w:t>
            </w:r>
            <w:r>
              <w:rPr>
                <w:lang w:val="de-DE"/>
              </w:rPr>
              <w:t>üßung</w:t>
            </w:r>
          </w:p>
        </w:tc>
        <w:tc>
          <w:tcPr>
            <w:tcW w:w="2700" w:type="dxa"/>
          </w:tcPr>
          <w:p>
            <w:pPr>
              <w:snapToGrid w:val="0"/>
              <w:spacing w:before="78" w:beforeLines="25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  <w:szCs w:val="21"/>
              </w:rPr>
              <w:t>了解本学期教学计划及要求；</w:t>
            </w:r>
          </w:p>
          <w:p>
            <w:pPr>
              <w:snapToGrid w:val="0"/>
              <w:spacing w:before="78" w:beforeLines="25"/>
            </w:pPr>
            <w:r>
              <w:rPr>
                <w:rFonts w:hint="eastAsia"/>
              </w:rPr>
              <w:t>2. 了解口译和笔译的异同；</w:t>
            </w:r>
          </w:p>
          <w:p>
            <w:pPr>
              <w:snapToGrid w:val="0"/>
              <w:spacing w:before="78" w:beforeLines="25"/>
            </w:pPr>
            <w:r>
              <w:rPr>
                <w:rFonts w:hint="eastAsia"/>
              </w:rPr>
              <w:t>3</w:t>
            </w:r>
            <w:r>
              <w:t xml:space="preserve">.  </w:t>
            </w:r>
            <w:r>
              <w:rPr>
                <w:lang w:val="de-DE"/>
              </w:rPr>
              <w:t>熟悉初次见面打招呼及介绍主宾时的德语习惯用语</w:t>
            </w:r>
            <w:r>
              <w:rPr>
                <w:rFonts w:hint="eastAsia"/>
                <w:lang w:val="de-DE"/>
              </w:rPr>
              <w:t>，</w:t>
            </w:r>
            <w:r>
              <w:rPr>
                <w:lang w:val="de-DE"/>
              </w:rPr>
              <w:t>注意仪态举止</w:t>
            </w:r>
            <w:r>
              <w:rPr>
                <w:rFonts w:hint="eastAsia"/>
              </w:rPr>
              <w:t>。</w:t>
            </w:r>
          </w:p>
          <w:p>
            <w:pPr>
              <w:snapToGrid w:val="0"/>
              <w:spacing w:before="78" w:beforeLines="25"/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  <w:vAlign w:val="center"/>
          </w:tcPr>
          <w:p>
            <w:pPr>
              <w:snapToGrid w:val="0"/>
              <w:spacing w:before="78" w:beforeLines="25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2学时（其中实践1学时）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500" w:type="dxa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1．Theorie, Techniken und Hintergrundwissen des Dolmetschens: </w:t>
            </w:r>
          </w:p>
          <w:p>
            <w:pPr>
              <w:rPr>
                <w:lang w:val="de-DE"/>
              </w:rPr>
            </w:pPr>
            <w:r>
              <w:t>口译</w:t>
            </w:r>
            <w:r>
              <w:rPr>
                <w:rFonts w:hint="eastAsia"/>
              </w:rPr>
              <w:t>的形式和分类</w:t>
            </w:r>
          </w:p>
          <w:p>
            <w:pPr>
              <w:rPr>
                <w:lang w:val="de-DE"/>
              </w:rPr>
            </w:pPr>
            <w:r>
              <w:rPr>
                <w:lang w:val="de-DE"/>
              </w:rPr>
              <w:t>2．Dolmetschübung (bilateral):</w:t>
            </w:r>
          </w:p>
          <w:p>
            <w:pPr>
              <w:rPr>
                <w:lang w:val="de-DE"/>
              </w:rPr>
            </w:pPr>
            <w:r>
              <w:rPr>
                <w:lang w:val="de-DE"/>
              </w:rPr>
              <w:t>Besprechung</w:t>
            </w:r>
            <w:r>
              <w:rPr>
                <w:rFonts w:hint="eastAsia"/>
                <w:lang w:val="de-DE"/>
              </w:rPr>
              <w:t xml:space="preserve"> </w:t>
            </w:r>
            <w:r>
              <w:rPr>
                <w:lang w:val="de-DE"/>
              </w:rPr>
              <w:t>über das Programm</w:t>
            </w:r>
            <w:r>
              <w:rPr>
                <w:rFonts w:hint="eastAsia"/>
                <w:lang w:val="de-DE"/>
              </w:rPr>
              <w:t>商谈日程</w:t>
            </w:r>
            <w:r>
              <w:rPr>
                <w:lang w:val="de-DE"/>
              </w:rPr>
              <w:t xml:space="preserve"> </w:t>
            </w:r>
            <w:r>
              <w:rPr>
                <w:rFonts w:hint="eastAsia"/>
                <w:lang w:val="de-DE"/>
              </w:rPr>
              <w:t>(I)</w:t>
            </w:r>
          </w:p>
          <w:p>
            <w:pPr>
              <w:rPr>
                <w:lang w:val="de-DE"/>
              </w:rPr>
            </w:pPr>
            <w:r>
              <w:rPr>
                <w:lang w:val="de-DE"/>
              </w:rPr>
              <w:t>3．Analyse und Bewertung der Dolmetschübung</w:t>
            </w:r>
          </w:p>
        </w:tc>
        <w:tc>
          <w:tcPr>
            <w:tcW w:w="2700" w:type="dxa"/>
          </w:tcPr>
          <w:p>
            <w:pPr>
              <w:snapToGrid w:val="0"/>
              <w:spacing w:before="78" w:beforeLines="25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 xml:space="preserve"> 了解口译的基本类型；</w:t>
            </w:r>
          </w:p>
          <w:p>
            <w:pPr>
              <w:snapToGrid w:val="0"/>
              <w:spacing w:before="78" w:beforeLines="25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商谈日程安排的德汉口译，同时注意中德文表达简洁明了，自然顺畅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1155" w:type="dxa"/>
            <w:vAlign w:val="center"/>
          </w:tcPr>
          <w:p>
            <w:pPr>
              <w:snapToGrid w:val="0"/>
              <w:spacing w:before="78" w:beforeLines="25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2学时（其中实践1学时）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4500" w:type="dxa"/>
          </w:tcPr>
          <w:p>
            <w:pPr>
              <w:snapToGrid w:val="0"/>
              <w:spacing w:before="78" w:beforeLines="25"/>
              <w:rPr>
                <w:szCs w:val="21"/>
              </w:rPr>
            </w:pPr>
            <w:r>
              <w:rPr>
                <w:szCs w:val="21"/>
              </w:rPr>
              <w:t>1．</w:t>
            </w:r>
            <w:r>
              <w:rPr>
                <w:rFonts w:hint="eastAsia"/>
                <w:szCs w:val="21"/>
                <w:lang w:val="de-DE"/>
              </w:rPr>
              <w:t>跟读训练</w:t>
            </w:r>
            <w:r>
              <w:rPr>
                <w:rFonts w:hint="eastAsia"/>
                <w:szCs w:val="21"/>
              </w:rPr>
              <w:t>（Shadowing</w:t>
            </w:r>
            <w:r>
              <w:rPr>
                <w:szCs w:val="21"/>
              </w:rPr>
              <w:t xml:space="preserve"> Übung</w:t>
            </w:r>
            <w:r>
              <w:rPr>
                <w:rFonts w:hint="eastAsia"/>
                <w:szCs w:val="21"/>
              </w:rPr>
              <w:t>）</w:t>
            </w:r>
            <w:r>
              <w:rPr>
                <w:szCs w:val="21"/>
              </w:rPr>
              <w:t xml:space="preserve">: </w:t>
            </w:r>
          </w:p>
          <w:p>
            <w:r>
              <w:rPr>
                <w:szCs w:val="21"/>
              </w:rPr>
              <w:t>2．</w:t>
            </w:r>
            <w:r>
              <w:t>Dolmetschübung (bilateral):</w:t>
            </w:r>
          </w:p>
          <w:p>
            <w:r>
              <w:t>Besprechung</w:t>
            </w:r>
            <w:r>
              <w:rPr>
                <w:rFonts w:hint="eastAsia"/>
              </w:rPr>
              <w:t xml:space="preserve"> </w:t>
            </w:r>
            <w:r>
              <w:t>über das Programm</w:t>
            </w:r>
            <w:r>
              <w:rPr>
                <w:rFonts w:hint="eastAsia"/>
                <w:lang w:val="de-DE"/>
              </w:rPr>
              <w:t>商谈日程</w:t>
            </w:r>
            <w:r>
              <w:rPr>
                <w:rFonts w:hint="eastAsia"/>
              </w:rPr>
              <w:t>(II)</w:t>
            </w:r>
          </w:p>
          <w:p>
            <w:pPr>
              <w:snapToGrid w:val="0"/>
              <w:spacing w:before="78" w:beforeLines="25"/>
              <w:rPr>
                <w:lang w:val="de-DE"/>
              </w:rPr>
            </w:pPr>
            <w:r>
              <w:rPr>
                <w:lang w:val="de-DE"/>
              </w:rPr>
              <w:t>3．Analyse und Bewertung der Dolmetschübung</w:t>
            </w:r>
          </w:p>
          <w:p>
            <w:pPr>
              <w:rPr>
                <w:lang w:val="de-DE"/>
              </w:rPr>
            </w:pPr>
          </w:p>
          <w:p>
            <w:pPr>
              <w:snapToGrid w:val="0"/>
              <w:spacing w:before="78" w:beforeLines="25"/>
              <w:rPr>
                <w:szCs w:val="21"/>
                <w:lang w:val="de-DE"/>
              </w:rPr>
            </w:pPr>
          </w:p>
        </w:tc>
        <w:tc>
          <w:tcPr>
            <w:tcW w:w="2700" w:type="dxa"/>
          </w:tcPr>
          <w:p>
            <w:pPr>
              <w:snapToGrid w:val="0"/>
              <w:spacing w:before="78" w:beforeLines="2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1.通过跟读训练锻炼做口译必备的专注力、反应能力以及语速等；</w:t>
            </w:r>
          </w:p>
          <w:p>
            <w:pPr>
              <w:snapToGrid w:val="0"/>
              <w:spacing w:before="78" w:beforeLines="2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2．锻炼瞬时记忆能力;</w:t>
            </w:r>
          </w:p>
          <w:p>
            <w:pPr>
              <w:snapToGrid w:val="0"/>
              <w:spacing w:before="78" w:beforeLines="2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3. 介绍大学基本情况和讨论课程安排的德汉口译。</w:t>
            </w:r>
          </w:p>
        </w:tc>
        <w:tc>
          <w:tcPr>
            <w:tcW w:w="1155" w:type="dxa"/>
            <w:vAlign w:val="center"/>
          </w:tcPr>
          <w:p>
            <w:pPr>
              <w:snapToGrid w:val="0"/>
              <w:spacing w:before="78" w:beforeLines="25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2学时（其中实践1学时）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500" w:type="dxa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>1．Überblick über das deutsche Hochschulsystem</w:t>
            </w:r>
          </w:p>
          <w:p>
            <w:pPr>
              <w:rPr>
                <w:lang w:val="de-DE"/>
              </w:rPr>
            </w:pPr>
            <w:r>
              <w:rPr>
                <w:lang w:val="de-DE"/>
              </w:rPr>
              <w:t>2．Dolmetschübung (bilateral):</w:t>
            </w:r>
          </w:p>
          <w:p>
            <w:pPr>
              <w:rPr>
                <w:lang w:val="de-DE"/>
              </w:rPr>
            </w:pPr>
            <w:r>
              <w:rPr>
                <w:rFonts w:hint="eastAsia"/>
                <w:lang w:val="de-DE"/>
              </w:rPr>
              <w:t>Empfangsbankett宴请与饮食</w:t>
            </w:r>
            <w:r>
              <w:rPr>
                <w:lang w:val="de-DE"/>
              </w:rPr>
              <w:t xml:space="preserve"> </w:t>
            </w:r>
            <w:r>
              <w:rPr>
                <w:rFonts w:hint="eastAsia"/>
                <w:lang w:val="de-DE"/>
              </w:rPr>
              <w:t>(I)</w:t>
            </w:r>
          </w:p>
          <w:p>
            <w:pPr>
              <w:rPr>
                <w:lang w:val="de-DE"/>
              </w:rPr>
            </w:pPr>
            <w:r>
              <w:rPr>
                <w:lang w:val="de-DE"/>
              </w:rPr>
              <w:t>3．Analyse und Bewertung der Dolmetschübungen</w:t>
            </w:r>
          </w:p>
        </w:tc>
        <w:tc>
          <w:tcPr>
            <w:tcW w:w="2700" w:type="dxa"/>
          </w:tcPr>
          <w:p>
            <w:pPr>
              <w:snapToGrid w:val="0"/>
              <w:spacing w:before="78" w:beforeLines="2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1．宴请时的德汉口译，</w:t>
            </w:r>
            <w:r>
              <w:rPr>
                <w:rFonts w:hint="eastAsia" w:ascii="宋体" w:hAnsi="宋体"/>
                <w:szCs w:val="21"/>
                <w:lang w:val="de-DE"/>
              </w:rPr>
              <w:t>熟悉宴会上常用的客套话；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  <w:p>
            <w:pPr>
              <w:snapToGrid w:val="0"/>
              <w:spacing w:before="78" w:beforeLines="2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2．锻炼短时记忆能力，</w:t>
            </w:r>
            <w:r>
              <w:rPr>
                <w:rFonts w:hint="eastAsia" w:ascii="宋体" w:hAnsi="宋体"/>
                <w:szCs w:val="21"/>
                <w:lang w:val="de-DE"/>
              </w:rPr>
              <w:t>尝试在不做笔记的情况下进行口译</w:t>
            </w:r>
            <w:r>
              <w:rPr>
                <w:rFonts w:hint="eastAsia" w:ascii="宋体" w:hAnsi="宋体"/>
                <w:szCs w:val="21"/>
              </w:rPr>
              <w:t>；</w:t>
            </w:r>
          </w:p>
          <w:p>
            <w:pPr>
              <w:snapToGrid w:val="0"/>
              <w:spacing w:before="78" w:beforeLines="2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hint="eastAsia" w:ascii="宋体" w:hAnsi="宋体"/>
                <w:szCs w:val="21"/>
              </w:rPr>
              <w:t>．培养对句子结构的分析能力。</w:t>
            </w:r>
          </w:p>
        </w:tc>
        <w:tc>
          <w:tcPr>
            <w:tcW w:w="1155" w:type="dxa"/>
            <w:vAlign w:val="center"/>
          </w:tcPr>
          <w:p>
            <w:pPr>
              <w:snapToGrid w:val="0"/>
              <w:spacing w:before="78" w:beforeLines="25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2学时（其中实践1学时）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4500" w:type="dxa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1．Theorie, Techniken und Hintergrundwissen des Dolmetschens: </w:t>
            </w:r>
          </w:p>
          <w:p>
            <w:pPr>
              <w:rPr>
                <w:lang w:val="de-DE"/>
              </w:rPr>
            </w:pPr>
            <w:r>
              <w:rPr>
                <w:lang w:val="de-DE"/>
              </w:rPr>
              <w:t>口译</w:t>
            </w:r>
            <w:r>
              <w:rPr>
                <w:rFonts w:hint="eastAsia"/>
                <w:lang w:val="de-DE"/>
              </w:rPr>
              <w:t>笔记的基本方法和技巧（I）</w:t>
            </w:r>
          </w:p>
          <w:p>
            <w:pPr>
              <w:rPr>
                <w:lang w:val="de-DE"/>
              </w:rPr>
            </w:pPr>
            <w:r>
              <w:rPr>
                <w:lang w:val="de-DE"/>
              </w:rPr>
              <w:t>2．Dolmetschübung (</w:t>
            </w:r>
            <w:r>
              <w:rPr>
                <w:rFonts w:hint="eastAsia"/>
                <w:lang w:val="de-DE"/>
              </w:rPr>
              <w:t>uni</w:t>
            </w:r>
            <w:r>
              <w:rPr>
                <w:lang w:val="de-DE"/>
              </w:rPr>
              <w:t>lateral):</w:t>
            </w:r>
          </w:p>
          <w:p>
            <w:pPr>
              <w:rPr>
                <w:lang w:val="de-DE"/>
              </w:rPr>
            </w:pPr>
            <w:r>
              <w:rPr>
                <w:rFonts w:hint="eastAsia"/>
                <w:lang w:val="de-DE"/>
              </w:rPr>
              <w:t>Die</w:t>
            </w:r>
            <w:r>
              <w:rPr>
                <w:lang w:val="de-DE"/>
              </w:rPr>
              <w:t xml:space="preserve"> </w:t>
            </w:r>
            <w:r>
              <w:rPr>
                <w:rFonts w:hint="eastAsia"/>
                <w:lang w:val="de-DE"/>
              </w:rPr>
              <w:t>neue</w:t>
            </w:r>
            <w:r>
              <w:rPr>
                <w:lang w:val="de-DE"/>
              </w:rPr>
              <w:t xml:space="preserve"> Seidenstraße</w:t>
            </w:r>
            <w:r>
              <w:rPr>
                <w:rFonts w:hint="eastAsia"/>
                <w:lang w:val="de-DE"/>
              </w:rPr>
              <w:t>一带一路</w:t>
            </w:r>
          </w:p>
          <w:p>
            <w:pPr>
              <w:rPr>
                <w:lang w:val="de-DE"/>
              </w:rPr>
            </w:pPr>
            <w:r>
              <w:rPr>
                <w:lang w:val="de-DE"/>
              </w:rPr>
              <w:t>3．Analyse und Bewertung der Übungen</w:t>
            </w:r>
          </w:p>
        </w:tc>
        <w:tc>
          <w:tcPr>
            <w:tcW w:w="2700" w:type="dxa"/>
          </w:tcPr>
          <w:p>
            <w:pPr>
              <w:snapToGrid w:val="0"/>
              <w:spacing w:before="78" w:beforeLines="25"/>
              <w:rPr>
                <w:rFonts w:ascii="宋体" w:hAnsi="宋体"/>
                <w:szCs w:val="21"/>
                <w:lang w:val="de-DE"/>
              </w:rPr>
            </w:pPr>
            <w:r>
              <w:rPr>
                <w:rFonts w:hint="eastAsia" w:ascii="宋体" w:hAnsi="宋体"/>
                <w:szCs w:val="21"/>
                <w:lang w:val="de-DE"/>
              </w:rPr>
              <w:t>1．了解口译笔记的基本方法；</w:t>
            </w:r>
          </w:p>
          <w:p>
            <w:pPr>
              <w:snapToGrid w:val="0"/>
              <w:spacing w:before="78" w:beforeLines="25"/>
              <w:rPr>
                <w:rFonts w:ascii="宋体" w:hAnsi="宋体"/>
                <w:szCs w:val="21"/>
                <w:lang w:val="de-DE"/>
              </w:rPr>
            </w:pPr>
            <w:r>
              <w:rPr>
                <w:rFonts w:hint="eastAsia" w:ascii="宋体" w:hAnsi="宋体"/>
                <w:szCs w:val="21"/>
                <w:lang w:val="de-DE"/>
              </w:rPr>
              <w:t>2．</w:t>
            </w:r>
            <w:r>
              <w:rPr>
                <w:rFonts w:hint="eastAsia" w:ascii="宋体" w:hAnsi="宋体"/>
                <w:szCs w:val="21"/>
              </w:rPr>
              <w:t>通过较长段落的口译练习，让学生体验口译笔记方法和技巧的应用，加深学生对口译的认识和了解</w:t>
            </w:r>
            <w:r>
              <w:rPr>
                <w:rFonts w:hint="eastAsia" w:ascii="宋体" w:hAnsi="宋体"/>
                <w:szCs w:val="21"/>
                <w:lang w:val="de-DE"/>
              </w:rPr>
              <w:t>。</w:t>
            </w:r>
          </w:p>
          <w:p>
            <w:pPr>
              <w:snapToGrid w:val="0"/>
              <w:spacing w:before="78" w:beforeLines="25"/>
              <w:rPr>
                <w:rFonts w:ascii="宋体" w:hAnsi="宋体"/>
                <w:szCs w:val="21"/>
                <w:lang w:val="de-DE"/>
              </w:rPr>
            </w:pPr>
            <w:r>
              <w:rPr>
                <w:rFonts w:hint="eastAsia" w:ascii="宋体" w:hAnsi="宋体"/>
                <w:szCs w:val="21"/>
                <w:lang w:val="de-DE"/>
              </w:rPr>
              <w:t>3.</w:t>
            </w:r>
            <w:r>
              <w:rPr>
                <w:rFonts w:hint="eastAsia" w:ascii="宋体" w:hAnsi="宋体"/>
                <w:szCs w:val="21"/>
              </w:rPr>
              <w:t>熟悉相关词汇和表达；</w:t>
            </w:r>
          </w:p>
        </w:tc>
        <w:tc>
          <w:tcPr>
            <w:tcW w:w="1155" w:type="dxa"/>
            <w:vAlign w:val="center"/>
          </w:tcPr>
          <w:p>
            <w:pPr>
              <w:snapToGrid w:val="0"/>
              <w:spacing w:before="78" w:beforeLines="25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2学时（其中实践1学时）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4500" w:type="dxa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1．Theorie, Techniken und Hintergrundwissen des Dolmetschens: </w:t>
            </w:r>
          </w:p>
          <w:p>
            <w:pPr>
              <w:rPr>
                <w:lang w:val="de-DE"/>
              </w:rPr>
            </w:pPr>
            <w:r>
              <w:rPr>
                <w:lang w:val="de-DE"/>
              </w:rPr>
              <w:t>口译</w:t>
            </w:r>
            <w:r>
              <w:rPr>
                <w:rFonts w:hint="eastAsia"/>
                <w:lang w:val="de-DE"/>
              </w:rPr>
              <w:t>笔记的基本方法和技巧（I</w:t>
            </w:r>
            <w:r>
              <w:rPr>
                <w:lang w:val="de-DE"/>
              </w:rPr>
              <w:t>I</w:t>
            </w:r>
            <w:r>
              <w:rPr>
                <w:rFonts w:hint="eastAsia"/>
                <w:lang w:val="de-DE"/>
              </w:rPr>
              <w:t>）</w:t>
            </w:r>
          </w:p>
          <w:p>
            <w:pPr>
              <w:rPr>
                <w:lang w:val="de-DE"/>
              </w:rPr>
            </w:pPr>
            <w:r>
              <w:rPr>
                <w:lang w:val="de-DE"/>
              </w:rPr>
              <w:t>2．Dolmetschübung (</w:t>
            </w:r>
            <w:r>
              <w:rPr>
                <w:rFonts w:hint="eastAsia"/>
                <w:lang w:val="de-DE"/>
              </w:rPr>
              <w:t>uni</w:t>
            </w:r>
            <w:r>
              <w:rPr>
                <w:lang w:val="de-DE"/>
              </w:rPr>
              <w:t>lateral):</w:t>
            </w:r>
          </w:p>
          <w:p>
            <w:pPr>
              <w:rPr>
                <w:lang w:val="de-DE"/>
              </w:rPr>
            </w:pPr>
            <w:r>
              <w:rPr>
                <w:rFonts w:hint="eastAsia"/>
                <w:lang w:val="de-DE"/>
              </w:rPr>
              <w:t>Die</w:t>
            </w:r>
            <w:r>
              <w:rPr>
                <w:lang w:val="de-DE"/>
              </w:rPr>
              <w:t xml:space="preserve"> </w:t>
            </w:r>
            <w:r>
              <w:rPr>
                <w:rFonts w:hint="eastAsia"/>
                <w:lang w:val="de-DE"/>
              </w:rPr>
              <w:t>neue</w:t>
            </w:r>
            <w:r>
              <w:rPr>
                <w:lang w:val="de-DE"/>
              </w:rPr>
              <w:t xml:space="preserve"> Seidenstraße</w:t>
            </w:r>
            <w:r>
              <w:rPr>
                <w:rFonts w:hint="eastAsia"/>
                <w:lang w:val="de-DE"/>
              </w:rPr>
              <w:t>一带一路</w:t>
            </w:r>
          </w:p>
          <w:p>
            <w:pPr>
              <w:rPr>
                <w:lang w:val="de-DE"/>
              </w:rPr>
            </w:pPr>
            <w:r>
              <w:rPr>
                <w:lang w:val="de-DE"/>
              </w:rPr>
              <w:t>3．Analyse und Bewertung der Dolmetschübung</w:t>
            </w:r>
          </w:p>
        </w:tc>
        <w:tc>
          <w:tcPr>
            <w:tcW w:w="2700" w:type="dxa"/>
          </w:tcPr>
          <w:p>
            <w:pPr>
              <w:snapToGrid w:val="0"/>
              <w:spacing w:before="78" w:beforeLines="25"/>
              <w:rPr>
                <w:rFonts w:ascii="宋体" w:hAnsi="宋体"/>
                <w:szCs w:val="21"/>
                <w:lang w:val="de-DE"/>
              </w:rPr>
            </w:pPr>
            <w:r>
              <w:rPr>
                <w:rFonts w:hint="eastAsia" w:ascii="宋体" w:hAnsi="宋体"/>
                <w:szCs w:val="21"/>
                <w:lang w:val="de-DE"/>
              </w:rPr>
              <w:t>1．了解口译笔记中符号使用的一些基本技巧；</w:t>
            </w:r>
          </w:p>
          <w:p>
            <w:pPr>
              <w:snapToGrid w:val="0"/>
              <w:spacing w:before="78" w:beforeLines="25"/>
              <w:rPr>
                <w:rFonts w:ascii="宋体" w:hAnsi="宋体"/>
                <w:szCs w:val="21"/>
                <w:lang w:val="de-DE"/>
              </w:rPr>
            </w:pPr>
            <w:r>
              <w:rPr>
                <w:rFonts w:hint="eastAsia" w:ascii="宋体" w:hAnsi="宋体"/>
                <w:szCs w:val="21"/>
                <w:lang w:val="de-DE"/>
              </w:rPr>
              <w:t>2．</w:t>
            </w:r>
            <w:r>
              <w:rPr>
                <w:rFonts w:hint="eastAsia" w:ascii="宋体" w:hAnsi="宋体"/>
                <w:szCs w:val="21"/>
              </w:rPr>
              <w:t>通过较长段落的口译练习，让学生体验口译笔记方法和技巧的应用，加深学生对口译的认识和了解</w:t>
            </w:r>
          </w:p>
          <w:p>
            <w:pPr>
              <w:snapToGrid w:val="0"/>
              <w:spacing w:before="78" w:beforeLines="25"/>
              <w:rPr>
                <w:rFonts w:ascii="宋体" w:hAnsi="宋体"/>
                <w:szCs w:val="21"/>
                <w:lang w:val="de-DE"/>
              </w:rPr>
            </w:pPr>
            <w:r>
              <w:rPr>
                <w:rFonts w:hint="eastAsia" w:ascii="宋体" w:hAnsi="宋体"/>
                <w:szCs w:val="21"/>
                <w:lang w:val="de-DE"/>
              </w:rPr>
              <w:t>3．</w:t>
            </w:r>
            <w:r>
              <w:rPr>
                <w:rFonts w:hint="eastAsia" w:ascii="宋体" w:hAnsi="宋体"/>
                <w:szCs w:val="21"/>
              </w:rPr>
              <w:t>注意把握谈话中的文化差异信息，</w:t>
            </w:r>
            <w:r>
              <w:rPr>
                <w:rFonts w:hint="eastAsia" w:ascii="宋体" w:hAnsi="宋体"/>
                <w:szCs w:val="21"/>
                <w:lang w:val="de-DE"/>
              </w:rPr>
              <w:t>了解对外文化交流的一些基本话题。</w:t>
            </w:r>
          </w:p>
        </w:tc>
        <w:tc>
          <w:tcPr>
            <w:tcW w:w="1155" w:type="dxa"/>
            <w:vAlign w:val="center"/>
          </w:tcPr>
          <w:p>
            <w:pPr>
              <w:snapToGrid w:val="0"/>
              <w:spacing w:before="78" w:beforeLines="25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2学时（其中实践1学时）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4500" w:type="dxa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1．Theorie, Techniken und Hintergrundwissen des Dolmetschens: </w:t>
            </w:r>
          </w:p>
          <w:p>
            <w:pPr>
              <w:rPr>
                <w:lang w:val="de-DE"/>
              </w:rPr>
            </w:pPr>
            <w:r>
              <w:rPr>
                <w:lang w:val="de-DE"/>
              </w:rPr>
              <w:t>口译</w:t>
            </w:r>
            <w:r>
              <w:rPr>
                <w:rFonts w:hint="eastAsia"/>
                <w:lang w:val="de-DE"/>
              </w:rPr>
              <w:t>笔记的基本方法和技巧（I</w:t>
            </w:r>
            <w:r>
              <w:rPr>
                <w:lang w:val="de-DE"/>
              </w:rPr>
              <w:t>II</w:t>
            </w:r>
            <w:r>
              <w:rPr>
                <w:rFonts w:hint="eastAsia"/>
                <w:lang w:val="de-DE"/>
              </w:rPr>
              <w:t>）</w:t>
            </w:r>
          </w:p>
          <w:p>
            <w:pPr>
              <w:rPr>
                <w:lang w:val="de-DE"/>
              </w:rPr>
            </w:pPr>
            <w:r>
              <w:rPr>
                <w:lang w:val="de-DE"/>
              </w:rPr>
              <w:t>2．Dolmetschübung (bilateral):</w:t>
            </w:r>
          </w:p>
          <w:p>
            <w:pPr>
              <w:rPr>
                <w:lang w:val="de-DE"/>
              </w:rPr>
            </w:pPr>
            <w:r>
              <w:rPr>
                <w:lang w:val="de-DE"/>
              </w:rPr>
              <w:t>Vorbereitungsgespräch</w:t>
            </w:r>
            <w:r>
              <w:rPr>
                <w:rFonts w:hint="eastAsia"/>
                <w:lang w:val="de-DE"/>
              </w:rPr>
              <w:t xml:space="preserve"> </w:t>
            </w:r>
            <w:r>
              <w:rPr>
                <w:lang w:val="de-DE"/>
              </w:rPr>
              <w:t>über einen offiziellen Besuch</w:t>
            </w:r>
            <w:r>
              <w:rPr>
                <w:rFonts w:hint="eastAsia"/>
                <w:lang w:val="de-DE"/>
              </w:rPr>
              <w:t>官方会谈</w:t>
            </w:r>
            <w:r>
              <w:rPr>
                <w:lang w:val="de-DE"/>
              </w:rPr>
              <w:t xml:space="preserve"> (I)</w:t>
            </w:r>
          </w:p>
          <w:p>
            <w:pPr>
              <w:rPr>
                <w:lang w:val="de-DE"/>
              </w:rPr>
            </w:pPr>
            <w:r>
              <w:rPr>
                <w:lang w:val="de-DE"/>
              </w:rPr>
              <w:t>3．Analyse und Bewertung der Dolmetschübung</w:t>
            </w:r>
          </w:p>
        </w:tc>
        <w:tc>
          <w:tcPr>
            <w:tcW w:w="2700" w:type="dxa"/>
          </w:tcPr>
          <w:p>
            <w:pPr>
              <w:snapToGrid w:val="0"/>
              <w:spacing w:before="78" w:beforeLines="2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1．总结口译笔记的基本原则；</w:t>
            </w:r>
          </w:p>
          <w:p>
            <w:pPr>
              <w:snapToGrid w:val="0"/>
              <w:spacing w:before="78" w:beforeLines="2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2．通过做练习，进一步熟悉双向谈话翻译的基本过程和特点；</w:t>
            </w:r>
          </w:p>
          <w:p>
            <w:pPr>
              <w:snapToGrid w:val="0"/>
              <w:spacing w:before="78" w:beforeLines="2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3．注意口译时语气的把握，避免引起误解。</w:t>
            </w:r>
          </w:p>
        </w:tc>
        <w:tc>
          <w:tcPr>
            <w:tcW w:w="1155" w:type="dxa"/>
            <w:vAlign w:val="center"/>
          </w:tcPr>
          <w:p>
            <w:pPr>
              <w:snapToGrid w:val="0"/>
              <w:spacing w:before="78" w:beforeLines="25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2学时（其中实践1学时）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4500" w:type="dxa"/>
          </w:tcPr>
          <w:p>
            <w:r>
              <w:t>1．</w:t>
            </w:r>
            <w:r>
              <w:rPr>
                <w:rFonts w:hint="eastAsia"/>
              </w:rPr>
              <w:t>Vorbereitungsarbeit</w:t>
            </w:r>
          </w:p>
          <w:p>
            <w:r>
              <w:t>2．Vorbereitungsgespräch</w:t>
            </w:r>
            <w:r>
              <w:rPr>
                <w:rFonts w:hint="eastAsia"/>
              </w:rPr>
              <w:t xml:space="preserve"> </w:t>
            </w:r>
            <w:r>
              <w:t>über einen offiziellen Besuch</w:t>
            </w:r>
            <w:r>
              <w:rPr>
                <w:rFonts w:hint="eastAsia"/>
                <w:lang w:val="de-DE"/>
              </w:rPr>
              <w:t>官方会谈</w:t>
            </w:r>
            <w:r>
              <w:t xml:space="preserve"> (II)</w:t>
            </w:r>
          </w:p>
          <w:p>
            <w:r>
              <w:t>3．Analyse und Bewertung der Dolmetschübung</w:t>
            </w:r>
          </w:p>
        </w:tc>
        <w:tc>
          <w:tcPr>
            <w:tcW w:w="2700" w:type="dxa"/>
          </w:tcPr>
          <w:p>
            <w:pPr>
              <w:snapToGrid w:val="0"/>
              <w:spacing w:before="78" w:beforeLines="2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1．了解正式场合谈话的用语特点；</w:t>
            </w:r>
          </w:p>
          <w:p>
            <w:pPr>
              <w:snapToGrid w:val="0"/>
              <w:spacing w:before="78" w:beforeLines="2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2．注意口译不能仅在语言层面进行翻译，要把握双方的文化和语言逻辑背景；</w:t>
            </w:r>
          </w:p>
          <w:p>
            <w:pPr>
              <w:snapToGrid w:val="0"/>
              <w:spacing w:before="78" w:beforeLines="2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3．继续训练短时记忆能力以及口译笔记。</w:t>
            </w:r>
          </w:p>
        </w:tc>
        <w:tc>
          <w:tcPr>
            <w:tcW w:w="1155" w:type="dxa"/>
            <w:vAlign w:val="center"/>
          </w:tcPr>
          <w:p>
            <w:pPr>
              <w:snapToGrid w:val="0"/>
              <w:spacing w:before="78" w:beforeLines="25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2学时（其中实践1学时）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4500" w:type="dxa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>1．</w:t>
            </w:r>
            <w:r>
              <w:rPr>
                <w:rFonts w:hint="eastAsia"/>
                <w:lang w:val="de-DE"/>
              </w:rPr>
              <w:t>Vorbereitungsarbeit</w:t>
            </w:r>
          </w:p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2．Dolmetschübung (bilateral): </w:t>
            </w:r>
          </w:p>
          <w:p>
            <w:pPr>
              <w:rPr>
                <w:lang w:val="de-DE"/>
              </w:rPr>
            </w:pPr>
            <w:r>
              <w:rPr>
                <w:lang w:val="de-DE"/>
              </w:rPr>
              <w:t>Vorbereitungsgespräch</w:t>
            </w:r>
            <w:r>
              <w:rPr>
                <w:rFonts w:hint="eastAsia"/>
                <w:lang w:val="de-DE"/>
              </w:rPr>
              <w:t xml:space="preserve"> </w:t>
            </w:r>
            <w:r>
              <w:rPr>
                <w:lang w:val="de-DE"/>
              </w:rPr>
              <w:t>über einen offiziellen Besuch</w:t>
            </w:r>
            <w:r>
              <w:rPr>
                <w:rFonts w:hint="eastAsia"/>
                <w:lang w:val="de-DE"/>
              </w:rPr>
              <w:t>官方会谈</w:t>
            </w:r>
            <w:r>
              <w:rPr>
                <w:lang w:val="de-DE"/>
              </w:rPr>
              <w:t xml:space="preserve"> (III)</w:t>
            </w:r>
          </w:p>
          <w:p>
            <w:pPr>
              <w:rPr>
                <w:lang w:val="de-DE"/>
              </w:rPr>
            </w:pPr>
            <w:r>
              <w:rPr>
                <w:lang w:val="de-DE"/>
              </w:rPr>
              <w:t>3．Analyse und Bewertung der Dolmetschübung</w:t>
            </w:r>
          </w:p>
        </w:tc>
        <w:tc>
          <w:tcPr>
            <w:tcW w:w="2700" w:type="dxa"/>
          </w:tcPr>
          <w:p>
            <w:pPr>
              <w:snapToGrid w:val="0"/>
              <w:spacing w:before="78" w:beforeLines="2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1．译前准备工作注意事项；</w:t>
            </w:r>
          </w:p>
          <w:p>
            <w:pPr>
              <w:snapToGrid w:val="0"/>
              <w:spacing w:before="78" w:beforeLines="2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2．通过训练，学习掌握双向谈话翻译的基本技巧。</w:t>
            </w:r>
          </w:p>
          <w:p>
            <w:pPr>
              <w:snapToGrid w:val="0"/>
              <w:spacing w:before="78" w:beforeLines="2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3．继续训练短时记忆能力以及口译笔记，以及对句型的把握。</w:t>
            </w:r>
          </w:p>
        </w:tc>
        <w:tc>
          <w:tcPr>
            <w:tcW w:w="1155" w:type="dxa"/>
            <w:vAlign w:val="center"/>
          </w:tcPr>
          <w:p>
            <w:pPr>
              <w:snapToGrid w:val="0"/>
              <w:spacing w:before="78" w:beforeLines="25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2学时（其中实践1学时）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4500" w:type="dxa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>1．Dolmetschübung (unilateral):</w:t>
            </w:r>
          </w:p>
          <w:p>
            <w:pPr>
              <w:rPr>
                <w:lang w:val="de-DE"/>
              </w:rPr>
            </w:pPr>
            <w:r>
              <w:rPr>
                <w:rFonts w:hint="eastAsia"/>
                <w:lang w:val="de-DE"/>
              </w:rPr>
              <w:t xml:space="preserve">Offizielle </w:t>
            </w:r>
            <w:r>
              <w:rPr>
                <w:lang w:val="de-DE"/>
              </w:rPr>
              <w:t>Begrüßungsrede</w:t>
            </w:r>
            <w:r>
              <w:rPr>
                <w:rFonts w:hint="eastAsia"/>
                <w:lang w:val="de-DE"/>
              </w:rPr>
              <w:t>正式场合的致辞(I)</w:t>
            </w:r>
          </w:p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„Hand in Hand: Zusammenarbeit und gemeinsame Entwicklung“ – </w:t>
            </w:r>
            <w:r>
              <w:rPr>
                <w:rFonts w:hint="eastAsia"/>
                <w:lang w:val="de-DE"/>
              </w:rPr>
              <w:t>习近平主席在第五次金砖国家领导人会议上的致辞（节选）</w:t>
            </w:r>
          </w:p>
          <w:p>
            <w:pPr>
              <w:rPr>
                <w:lang w:val="de-DE"/>
              </w:rPr>
            </w:pPr>
            <w:r>
              <w:rPr>
                <w:lang w:val="de-DE"/>
              </w:rPr>
              <w:t>2．Analyse und Bewertung der Dolmetschübung</w:t>
            </w:r>
          </w:p>
        </w:tc>
        <w:tc>
          <w:tcPr>
            <w:tcW w:w="2700" w:type="dxa"/>
          </w:tcPr>
          <w:p>
            <w:pPr>
              <w:snapToGrid w:val="0"/>
              <w:spacing w:before="78" w:beforeLines="2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1．通过训练，学习掌握单向谈话翻译的基本技巧；</w:t>
            </w:r>
          </w:p>
          <w:p>
            <w:pPr>
              <w:snapToGrid w:val="0"/>
              <w:spacing w:before="78" w:beforeLines="2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2．继续训练短时记忆能力以及口译笔记，以及对句型的把握。</w:t>
            </w:r>
          </w:p>
        </w:tc>
        <w:tc>
          <w:tcPr>
            <w:tcW w:w="1155" w:type="dxa"/>
            <w:vAlign w:val="center"/>
          </w:tcPr>
          <w:p>
            <w:pPr>
              <w:snapToGrid w:val="0"/>
              <w:spacing w:before="78" w:beforeLines="25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2学时（其中实践1学时）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4500" w:type="dxa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>1．Dolmetschübung (unilateral):</w:t>
            </w:r>
          </w:p>
          <w:p>
            <w:pPr>
              <w:rPr>
                <w:lang w:val="de-DE"/>
              </w:rPr>
            </w:pPr>
            <w:r>
              <w:rPr>
                <w:rFonts w:hint="eastAsia"/>
                <w:lang w:val="de-DE"/>
              </w:rPr>
              <w:t xml:space="preserve">Offizielle </w:t>
            </w:r>
            <w:r>
              <w:rPr>
                <w:lang w:val="de-DE"/>
              </w:rPr>
              <w:t>Begrüßungsrede</w:t>
            </w:r>
            <w:r>
              <w:rPr>
                <w:rFonts w:hint="eastAsia"/>
                <w:lang w:val="de-DE"/>
              </w:rPr>
              <w:t>正式场合的致辞</w:t>
            </w:r>
            <w:r>
              <w:rPr>
                <w:lang w:val="de-DE"/>
              </w:rPr>
              <w:t xml:space="preserve"> </w:t>
            </w:r>
            <w:r>
              <w:rPr>
                <w:rFonts w:hint="eastAsia"/>
                <w:lang w:val="de-DE"/>
              </w:rPr>
              <w:t>(II)</w:t>
            </w:r>
          </w:p>
          <w:p>
            <w:pPr>
              <w:rPr>
                <w:lang w:val="de-DE"/>
              </w:rPr>
            </w:pPr>
            <w:r>
              <w:rPr>
                <w:rFonts w:hint="eastAsia"/>
                <w:lang w:val="de-DE"/>
              </w:rPr>
              <w:t>„Hand in Hand: Zusammenarbeit und gemeinsame Entwicklung“ – 习近平主席在第五次金砖国家领导人会议上的致辞（节选）(II)</w:t>
            </w:r>
          </w:p>
          <w:p>
            <w:pPr>
              <w:rPr>
                <w:lang w:val="de-DE"/>
              </w:rPr>
            </w:pPr>
            <w:r>
              <w:rPr>
                <w:rFonts w:hint="eastAsia"/>
                <w:lang w:val="de-DE"/>
              </w:rPr>
              <w:t>2</w:t>
            </w:r>
            <w:r>
              <w:rPr>
                <w:lang w:val="de-DE"/>
              </w:rPr>
              <w:t>．Analyse und Bewertung der Dolmetschübung</w:t>
            </w:r>
          </w:p>
        </w:tc>
        <w:tc>
          <w:tcPr>
            <w:tcW w:w="2700" w:type="dxa"/>
          </w:tcPr>
          <w:p>
            <w:pPr>
              <w:snapToGrid w:val="0"/>
              <w:spacing w:before="78" w:beforeLines="2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1．通过训练，学习掌握单向谈话翻译的基本技巧；</w:t>
            </w:r>
          </w:p>
          <w:p>
            <w:pPr>
              <w:snapToGrid w:val="0"/>
              <w:spacing w:before="78" w:beforeLines="2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2．继续训练短时记忆能力以及口译笔记，以及对句型的把握；</w:t>
            </w:r>
          </w:p>
          <w:p>
            <w:pPr>
              <w:snapToGrid w:val="0"/>
              <w:spacing w:before="78" w:beforeLines="2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 xml:space="preserve">. </w:t>
            </w:r>
            <w:r>
              <w:rPr>
                <w:rFonts w:hint="eastAsia" w:ascii="宋体" w:hAnsi="宋体"/>
                <w:szCs w:val="21"/>
              </w:rPr>
              <w:t>了解正式致辞的语言特点，掌握致辞的开篇和结尾的常用套语。</w:t>
            </w:r>
          </w:p>
        </w:tc>
        <w:tc>
          <w:tcPr>
            <w:tcW w:w="1155" w:type="dxa"/>
            <w:vAlign w:val="center"/>
          </w:tcPr>
          <w:p>
            <w:pPr>
              <w:snapToGrid w:val="0"/>
              <w:spacing w:before="78" w:beforeLines="25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2学时（其中实践1学时）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4500" w:type="dxa"/>
          </w:tcPr>
          <w:p>
            <w:r>
              <w:rPr>
                <w:rFonts w:hint="eastAsia"/>
              </w:rPr>
              <w:t>1</w:t>
            </w:r>
            <w:r>
              <w:t>.  Dolmetschübung (</w:t>
            </w:r>
            <w:r>
              <w:rPr>
                <w:rFonts w:hint="eastAsia"/>
              </w:rPr>
              <w:t>uni</w:t>
            </w:r>
            <w:r>
              <w:t>lateral):</w:t>
            </w:r>
          </w:p>
          <w:p>
            <w:r>
              <w:rPr>
                <w:rFonts w:hint="eastAsia"/>
              </w:rPr>
              <w:t xml:space="preserve">Offizielle </w:t>
            </w:r>
            <w:r>
              <w:t>Begrüßungsrede</w:t>
            </w:r>
            <w:r>
              <w:rPr>
                <w:rFonts w:hint="eastAsia"/>
                <w:lang w:val="de-DE"/>
              </w:rPr>
              <w:t>正式场合的致辞</w:t>
            </w:r>
            <w:r>
              <w:t xml:space="preserve"> </w:t>
            </w:r>
            <w:r>
              <w:rPr>
                <w:rFonts w:hint="eastAsia"/>
              </w:rPr>
              <w:t>(III)</w:t>
            </w:r>
          </w:p>
          <w:p>
            <w:r>
              <w:rPr>
                <w:rFonts w:hint="eastAsia"/>
              </w:rPr>
              <w:t xml:space="preserve">„Hand in Hand: Zusammenarbeit und gemeinsame Entwicklung“ – </w:t>
            </w:r>
            <w:r>
              <w:rPr>
                <w:rFonts w:hint="eastAsia"/>
                <w:lang w:val="de-DE"/>
              </w:rPr>
              <w:t>习近平主席在第五次金砖国家领导人会议上的致辞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de-DE"/>
              </w:rPr>
              <w:t>节选</w:t>
            </w:r>
            <w:r>
              <w:rPr>
                <w:rFonts w:hint="eastAsia"/>
              </w:rPr>
              <w:t>）(II</w:t>
            </w:r>
            <w:r>
              <w:t>I</w:t>
            </w:r>
            <w:r>
              <w:rPr>
                <w:rFonts w:hint="eastAsia"/>
              </w:rPr>
              <w:t>)</w:t>
            </w:r>
          </w:p>
          <w:p>
            <w:pPr>
              <w:rPr>
                <w:lang w:val="de-DE"/>
              </w:rPr>
            </w:pPr>
            <w:r>
              <w:rPr>
                <w:rFonts w:hint="eastAsia"/>
                <w:lang w:val="de-DE"/>
              </w:rPr>
              <w:t>2</w:t>
            </w:r>
            <w:r>
              <w:rPr>
                <w:lang w:val="de-DE"/>
              </w:rPr>
              <w:t>．Analyse und Bewertung der Dolmetschübung</w:t>
            </w:r>
          </w:p>
        </w:tc>
        <w:tc>
          <w:tcPr>
            <w:tcW w:w="2700" w:type="dxa"/>
          </w:tcPr>
          <w:p>
            <w:pPr>
              <w:snapToGrid w:val="0"/>
              <w:spacing w:before="78" w:beforeLines="2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1．继续训练短时记忆能力以及口译笔记，以及对句型的把握；</w:t>
            </w:r>
          </w:p>
          <w:p>
            <w:pPr>
              <w:snapToGrid w:val="0"/>
              <w:spacing w:before="78" w:beforeLines="2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2. </w:t>
            </w:r>
            <w:r>
              <w:rPr>
                <w:rFonts w:hint="eastAsia" w:ascii="宋体" w:hAnsi="宋体"/>
                <w:szCs w:val="21"/>
              </w:rPr>
              <w:t>汉译德时注意德语句型的准确性。</w:t>
            </w:r>
          </w:p>
        </w:tc>
        <w:tc>
          <w:tcPr>
            <w:tcW w:w="1155" w:type="dxa"/>
            <w:vAlign w:val="center"/>
          </w:tcPr>
          <w:p>
            <w:pPr>
              <w:snapToGrid w:val="0"/>
              <w:spacing w:before="78" w:beforeLines="25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2学时（其中实践1学时）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4500" w:type="dxa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>1．</w:t>
            </w:r>
            <w:r>
              <w:rPr>
                <w:rFonts w:hint="eastAsia"/>
                <w:lang w:val="de-DE"/>
              </w:rPr>
              <w:t>Dolmetschen eines Konferen</w:t>
            </w:r>
            <w:r>
              <w:rPr>
                <w:lang w:val="de-DE"/>
              </w:rPr>
              <w:t>zvortrags</w:t>
            </w:r>
          </w:p>
          <w:p>
            <w:pPr>
              <w:rPr>
                <w:lang w:val="de-DE"/>
              </w:rPr>
            </w:pPr>
            <w:r>
              <w:rPr>
                <w:lang w:val="de-DE"/>
              </w:rPr>
              <w:t>2．</w:t>
            </w:r>
            <w:r>
              <w:rPr>
                <w:lang w:val="de-DE"/>
              </w:rPr>
              <w:tab/>
            </w:r>
            <w:r>
              <w:rPr>
                <w:lang w:val="de-DE"/>
              </w:rPr>
              <w:t>Dolmetschübung (unilateral):</w:t>
            </w:r>
          </w:p>
          <w:p>
            <w:pPr>
              <w:rPr>
                <w:lang w:val="de-DE"/>
              </w:rPr>
            </w:pPr>
            <w:r>
              <w:rPr>
                <w:lang w:val="de-DE"/>
              </w:rPr>
              <w:t>Dt.-Chn. Wirtschaftsbeziehungen</w:t>
            </w:r>
            <w:r>
              <w:rPr>
                <w:rFonts w:hint="eastAsia"/>
                <w:lang w:val="de-DE"/>
              </w:rPr>
              <w:t>双边经贸（I）</w:t>
            </w:r>
          </w:p>
          <w:p>
            <w:pPr>
              <w:rPr>
                <w:lang w:val="de-DE"/>
              </w:rPr>
            </w:pPr>
            <w:r>
              <w:rPr>
                <w:lang w:val="de-DE"/>
              </w:rPr>
              <w:t>JV-</w:t>
            </w:r>
            <w:r>
              <w:rPr>
                <w:rFonts w:hint="eastAsia"/>
                <w:lang w:val="de-DE"/>
              </w:rPr>
              <w:t>Start</w:t>
            </w:r>
            <w:r>
              <w:rPr>
                <w:lang w:val="de-DE"/>
              </w:rPr>
              <w:t>zeremonie zwi. Anhui JAC und VW  –</w:t>
            </w:r>
            <w:r>
              <w:rPr>
                <w:rFonts w:hint="eastAsia"/>
                <w:lang w:val="de-DE"/>
              </w:rPr>
              <w:t xml:space="preserve">新能源汽车领域的合作 </w:t>
            </w:r>
            <w:r>
              <w:rPr>
                <w:lang w:val="de-DE"/>
              </w:rPr>
              <w:t>(I)</w:t>
            </w:r>
          </w:p>
          <w:p>
            <w:pPr>
              <w:rPr>
                <w:lang w:val="de-DE"/>
              </w:rPr>
            </w:pPr>
            <w:r>
              <w:rPr>
                <w:lang w:val="de-DE"/>
              </w:rPr>
              <w:t>3．Analyse und Bewertung der Dolmetschübung</w:t>
            </w:r>
          </w:p>
        </w:tc>
        <w:tc>
          <w:tcPr>
            <w:tcW w:w="2700" w:type="dxa"/>
          </w:tcPr>
          <w:p>
            <w:pPr>
              <w:snapToGrid w:val="0"/>
              <w:spacing w:before="78" w:beforeLines="2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1．继续训练短时记忆能力以及口译笔记，以及对句型的把握；</w:t>
            </w:r>
          </w:p>
          <w:p>
            <w:pPr>
              <w:snapToGrid w:val="0"/>
              <w:spacing w:before="78" w:beforeLines="2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2．针对性的译前准备，掌握背景知识；</w:t>
            </w:r>
          </w:p>
          <w:p>
            <w:pPr>
              <w:snapToGrid w:val="0"/>
              <w:spacing w:before="78" w:beforeLines="2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3. 避免太口语化的翻译。</w:t>
            </w:r>
          </w:p>
        </w:tc>
        <w:tc>
          <w:tcPr>
            <w:tcW w:w="1155" w:type="dxa"/>
            <w:vAlign w:val="center"/>
          </w:tcPr>
          <w:p>
            <w:pPr>
              <w:snapToGrid w:val="0"/>
              <w:spacing w:before="78" w:beforeLines="25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2学时（其中实践1学时）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4500" w:type="dxa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>1．</w:t>
            </w:r>
            <w:r>
              <w:rPr>
                <w:rFonts w:hint="eastAsia"/>
                <w:lang w:val="de-DE"/>
              </w:rPr>
              <w:t>Vorbereitungsarbeit</w:t>
            </w:r>
          </w:p>
          <w:p>
            <w:pPr>
              <w:rPr>
                <w:lang w:val="de-DE"/>
              </w:rPr>
            </w:pPr>
            <w:r>
              <w:rPr>
                <w:lang w:val="de-DE"/>
              </w:rPr>
              <w:t>2．</w:t>
            </w:r>
            <w:r>
              <w:rPr>
                <w:lang w:val="de-DE"/>
              </w:rPr>
              <w:tab/>
            </w:r>
            <w:r>
              <w:rPr>
                <w:lang w:val="de-DE"/>
              </w:rPr>
              <w:t>Dolmetschübung (unilateral):</w:t>
            </w:r>
          </w:p>
          <w:p>
            <w:pPr>
              <w:rPr>
                <w:lang w:val="de-DE"/>
              </w:rPr>
            </w:pPr>
            <w:r>
              <w:rPr>
                <w:lang w:val="de-DE"/>
              </w:rPr>
              <w:t>Dt.-Chn. Wirtschaftsbeziehungen</w:t>
            </w:r>
            <w:r>
              <w:rPr>
                <w:rFonts w:hint="eastAsia"/>
                <w:lang w:val="de-DE"/>
              </w:rPr>
              <w:t>双边经贸（II）</w:t>
            </w:r>
          </w:p>
          <w:p>
            <w:pPr>
              <w:rPr>
                <w:i/>
                <w:lang w:val="de-DE"/>
              </w:rPr>
            </w:pPr>
            <w:r>
              <w:rPr>
                <w:lang w:val="de-DE"/>
              </w:rPr>
              <w:t>JV-</w:t>
            </w:r>
            <w:r>
              <w:rPr>
                <w:rFonts w:hint="eastAsia"/>
                <w:lang w:val="de-DE"/>
              </w:rPr>
              <w:t>Start</w:t>
            </w:r>
            <w:r>
              <w:rPr>
                <w:lang w:val="de-DE"/>
              </w:rPr>
              <w:t>zeremonie zwi. Anhui JAC und VW  –</w:t>
            </w:r>
            <w:r>
              <w:rPr>
                <w:rFonts w:hint="eastAsia"/>
                <w:lang w:val="de-DE"/>
              </w:rPr>
              <w:t xml:space="preserve">新能源汽车领域的合作 </w:t>
            </w:r>
            <w:r>
              <w:rPr>
                <w:lang w:val="de-DE"/>
              </w:rPr>
              <w:t>(II)</w:t>
            </w:r>
          </w:p>
          <w:p>
            <w:pPr>
              <w:rPr>
                <w:lang w:val="de-DE"/>
              </w:rPr>
            </w:pPr>
            <w:r>
              <w:rPr>
                <w:lang w:val="de-DE"/>
              </w:rPr>
              <w:t>3．Analyse und Bewertung der Dolmetschübung</w:t>
            </w:r>
          </w:p>
        </w:tc>
        <w:tc>
          <w:tcPr>
            <w:tcW w:w="2700" w:type="dxa"/>
          </w:tcPr>
          <w:p>
            <w:pPr>
              <w:snapToGrid w:val="0"/>
              <w:spacing w:before="78" w:beforeLines="2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1．继续训练短时记忆能力以及口译笔记，以及对句型的把握；</w:t>
            </w:r>
          </w:p>
          <w:p>
            <w:pPr>
              <w:snapToGrid w:val="0"/>
              <w:spacing w:before="78" w:beforeLines="25"/>
              <w:rPr>
                <w:rFonts w:ascii="宋体" w:hAnsi="宋体"/>
                <w:szCs w:val="21"/>
                <w:lang w:val="de-DE"/>
              </w:rPr>
            </w:pPr>
            <w:r>
              <w:rPr>
                <w:rFonts w:hint="eastAsia" w:ascii="宋体" w:hAnsi="宋体"/>
                <w:szCs w:val="21"/>
              </w:rPr>
              <w:t>2．了解中德经贸交流的基本特点</w:t>
            </w:r>
          </w:p>
        </w:tc>
        <w:tc>
          <w:tcPr>
            <w:tcW w:w="1155" w:type="dxa"/>
            <w:vAlign w:val="center"/>
          </w:tcPr>
          <w:p>
            <w:pPr>
              <w:snapToGrid w:val="0"/>
              <w:spacing w:before="78" w:beforeLines="25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2学时（其中实践1学时）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4500" w:type="dxa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1. Überblick über das </w:t>
            </w:r>
            <w:r>
              <w:rPr>
                <w:rFonts w:hint="eastAsia"/>
                <w:lang w:val="de-DE"/>
              </w:rPr>
              <w:t>Bildungs</w:t>
            </w:r>
            <w:r>
              <w:rPr>
                <w:lang w:val="de-DE"/>
              </w:rPr>
              <w:t>system in Deutschland</w:t>
            </w:r>
          </w:p>
          <w:p>
            <w:pPr>
              <w:rPr>
                <w:lang w:val="de-DE"/>
              </w:rPr>
            </w:pPr>
            <w:r>
              <w:rPr>
                <w:lang w:val="de-DE"/>
              </w:rPr>
              <w:t>2．Dolmetschübung (bilateral):</w:t>
            </w:r>
          </w:p>
          <w:p>
            <w:pPr>
              <w:rPr>
                <w:lang w:val="de-DE"/>
              </w:rPr>
            </w:pPr>
            <w:r>
              <w:rPr>
                <w:lang w:val="de-DE"/>
              </w:rPr>
              <w:t>Deutsche</w:t>
            </w:r>
            <w:r>
              <w:rPr>
                <w:rFonts w:hint="eastAsia"/>
                <w:lang w:val="de-DE"/>
              </w:rPr>
              <w:t>s</w:t>
            </w:r>
            <w:r>
              <w:rPr>
                <w:lang w:val="de-DE"/>
              </w:rPr>
              <w:t xml:space="preserve"> </w:t>
            </w:r>
            <w:r>
              <w:rPr>
                <w:rFonts w:hint="eastAsia"/>
                <w:lang w:val="de-DE"/>
              </w:rPr>
              <w:t>Schulsystem</w:t>
            </w:r>
            <w:r>
              <w:rPr>
                <w:lang w:val="de-DE"/>
              </w:rPr>
              <w:t xml:space="preserve"> </w:t>
            </w:r>
            <w:r>
              <w:t>德国</w:t>
            </w:r>
            <w:r>
              <w:rPr>
                <w:rFonts w:hint="eastAsia"/>
              </w:rPr>
              <w:t>中小学</w:t>
            </w:r>
          </w:p>
          <w:p>
            <w:pPr>
              <w:rPr>
                <w:lang w:val="de-DE"/>
              </w:rPr>
            </w:pPr>
            <w:r>
              <w:rPr>
                <w:lang w:val="de-DE"/>
              </w:rPr>
              <w:t xml:space="preserve">3．Analyse und Bewertung der Dolmetschübung </w:t>
            </w:r>
          </w:p>
          <w:p>
            <w:pPr>
              <w:rPr>
                <w:lang w:val="de-DE"/>
              </w:rPr>
            </w:pPr>
          </w:p>
        </w:tc>
        <w:tc>
          <w:tcPr>
            <w:tcW w:w="2700" w:type="dxa"/>
          </w:tcPr>
          <w:p>
            <w:pPr>
              <w:snapToGrid w:val="0"/>
              <w:spacing w:before="78" w:beforeLines="2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de-DE"/>
              </w:rPr>
              <w:t>1．</w:t>
            </w:r>
            <w:r>
              <w:rPr>
                <w:rFonts w:hint="eastAsia" w:ascii="宋体" w:hAnsi="宋体"/>
                <w:szCs w:val="21"/>
                <w:lang w:val="de-DE"/>
              </w:rPr>
              <w:tab/>
            </w:r>
            <w:r>
              <w:rPr>
                <w:rFonts w:hint="eastAsia" w:ascii="宋体" w:hAnsi="宋体"/>
                <w:szCs w:val="21"/>
              </w:rPr>
              <w:t>继续训练短时记忆能力以及口译笔记，以及对句型的把握；</w:t>
            </w:r>
          </w:p>
          <w:p>
            <w:pPr>
              <w:snapToGrid w:val="0"/>
              <w:spacing w:before="78" w:beforeLines="2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de-DE"/>
              </w:rPr>
              <w:t>2．在尝试翻译德国教育体系话题的同时，对德国的教育体系有一个基本了解。</w:t>
            </w:r>
          </w:p>
        </w:tc>
        <w:tc>
          <w:tcPr>
            <w:tcW w:w="1155" w:type="dxa"/>
            <w:vAlign w:val="center"/>
          </w:tcPr>
          <w:p>
            <w:pPr>
              <w:snapToGrid w:val="0"/>
              <w:spacing w:before="78" w:beforeLines="25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2学时（其中实践1学时）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4500" w:type="dxa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>1．Dolmetschübungen</w:t>
            </w:r>
            <w:r>
              <w:rPr>
                <w:rFonts w:hint="eastAsia"/>
                <w:lang w:val="de-DE"/>
              </w:rPr>
              <w:t xml:space="preserve"> </w:t>
            </w:r>
            <w:r>
              <w:rPr>
                <w:lang w:val="de-DE"/>
              </w:rPr>
              <w:t>(bilateral):</w:t>
            </w:r>
          </w:p>
          <w:p>
            <w:r>
              <w:rPr>
                <w:rFonts w:hint="eastAsia"/>
              </w:rPr>
              <w:t>Deutsche Hochschulen</w:t>
            </w:r>
            <w:r>
              <w:t xml:space="preserve"> </w:t>
            </w:r>
            <w:r>
              <w:rPr>
                <w:rFonts w:hint="eastAsia"/>
                <w:lang w:val="de-DE"/>
              </w:rPr>
              <w:t>德国大学</w:t>
            </w:r>
          </w:p>
          <w:p>
            <w:pPr>
              <w:rPr>
                <w:lang w:val="de-DE"/>
              </w:rPr>
            </w:pPr>
            <w:r>
              <w:rPr>
                <w:rFonts w:hint="eastAsia"/>
                <w:lang w:val="de-DE"/>
              </w:rPr>
              <w:t>2</w:t>
            </w:r>
            <w:r>
              <w:rPr>
                <w:lang w:val="de-DE"/>
              </w:rPr>
              <w:t>．Analyse und Bewertung der Dolmetschübungen</w:t>
            </w:r>
          </w:p>
        </w:tc>
        <w:tc>
          <w:tcPr>
            <w:tcW w:w="2700" w:type="dxa"/>
          </w:tcPr>
          <w:p>
            <w:pPr>
              <w:snapToGrid w:val="0"/>
              <w:spacing w:before="78" w:beforeLines="2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de-DE"/>
              </w:rPr>
              <w:t>1．</w:t>
            </w:r>
            <w:r>
              <w:rPr>
                <w:rFonts w:hint="eastAsia" w:ascii="宋体" w:hAnsi="宋体"/>
                <w:szCs w:val="21"/>
                <w:lang w:val="de-DE"/>
              </w:rPr>
              <w:tab/>
            </w:r>
            <w:r>
              <w:rPr>
                <w:rFonts w:hint="eastAsia" w:ascii="宋体" w:hAnsi="宋体"/>
                <w:szCs w:val="21"/>
              </w:rPr>
              <w:t>继续训练短时记忆能力以及口译笔记，以及对句型的把握；</w:t>
            </w:r>
          </w:p>
          <w:p>
            <w:pPr>
              <w:snapToGrid w:val="0"/>
              <w:spacing w:before="78" w:beforeLines="25"/>
              <w:rPr>
                <w:rFonts w:ascii="宋体" w:hAnsi="宋体"/>
                <w:szCs w:val="21"/>
                <w:lang w:val="de-DE"/>
              </w:rPr>
            </w:pPr>
            <w:r>
              <w:rPr>
                <w:rFonts w:hint="eastAsia" w:ascii="宋体" w:hAnsi="宋体"/>
                <w:szCs w:val="21"/>
                <w:lang w:val="de-DE"/>
              </w:rPr>
              <w:t>2．了解和学习德国大学教育特点。</w:t>
            </w:r>
          </w:p>
        </w:tc>
        <w:tc>
          <w:tcPr>
            <w:tcW w:w="1155" w:type="dxa"/>
            <w:vAlign w:val="center"/>
          </w:tcPr>
          <w:p>
            <w:pPr>
              <w:snapToGrid w:val="0"/>
              <w:spacing w:before="78" w:beforeLines="25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2学时（其中实践1学时）</w:t>
            </w:r>
          </w:p>
        </w:tc>
      </w:tr>
    </w:tbl>
    <w:p>
      <w:pPr>
        <w:snapToGrid w:val="0"/>
        <w:spacing w:before="156" w:beforeLines="50"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四、主要教学方法与手段</w:t>
      </w:r>
    </w:p>
    <w:p>
      <w:pPr>
        <w:spacing w:line="360" w:lineRule="auto"/>
        <w:ind w:firstLine="420" w:firstLineChars="200"/>
      </w:pPr>
      <w:r>
        <w:rPr>
          <w:rFonts w:hint="eastAsia"/>
        </w:rPr>
        <w:t xml:space="preserve"> 1. 理论联系实际：口译是一门知识性、实践性很强的课程，因此教学以实践为主，注重经验的积累；但同时，要想达到较高的水平，需要一定的理论支撑和指导。因此，教学中理论联系实际就显得非常重要。</w:t>
      </w:r>
    </w:p>
    <w:p>
      <w:pPr>
        <w:spacing w:line="360" w:lineRule="auto"/>
        <w:ind w:firstLine="420" w:firstLineChars="200"/>
      </w:pPr>
      <w:r>
        <w:rPr>
          <w:rFonts w:hint="eastAsia"/>
        </w:rPr>
        <w:t>2. 自主式：为了积累口译经验，应鼓励学生在课堂之外自主学习。在信息化的时代，口译资料并不难找，这使得学生课后的口译自主练习较易实现。</w:t>
      </w:r>
    </w:p>
    <w:p>
      <w:pPr>
        <w:spacing w:line="360" w:lineRule="auto"/>
        <w:ind w:firstLine="420" w:firstLineChars="200"/>
      </w:pPr>
    </w:p>
    <w:p>
      <w:pPr>
        <w:snapToGrid w:val="0"/>
        <w:spacing w:before="156" w:beforeLines="50"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五、课程考核和成绩评定</w:t>
      </w:r>
    </w:p>
    <w:p>
      <w:pPr>
        <w:spacing w:line="360" w:lineRule="auto"/>
        <w:ind w:firstLine="420" w:firstLineChars="200"/>
      </w:pPr>
      <w:r>
        <w:rPr>
          <w:rFonts w:hint="eastAsia"/>
        </w:rPr>
        <w:t>课程考核方式：平时考核（课堂综合表现、出勤率等）与期末考试相结合</w:t>
      </w:r>
    </w:p>
    <w:p>
      <w:pPr>
        <w:spacing w:line="360" w:lineRule="auto"/>
        <w:ind w:firstLine="420" w:firstLineChars="200"/>
      </w:pPr>
      <w:r>
        <w:rPr>
          <w:rFonts w:hint="eastAsia"/>
        </w:rPr>
        <w:t>成绩评定：平时成绩（30%）+ 期末闭卷考试（70%）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8BE"/>
    <w:rsid w:val="000430EF"/>
    <w:rsid w:val="00075EEC"/>
    <w:rsid w:val="000C3CB6"/>
    <w:rsid w:val="000E1A3C"/>
    <w:rsid w:val="000E3B46"/>
    <w:rsid w:val="000F6AA7"/>
    <w:rsid w:val="00111345"/>
    <w:rsid w:val="00146B2F"/>
    <w:rsid w:val="00150DE6"/>
    <w:rsid w:val="001B3D91"/>
    <w:rsid w:val="001E0FE7"/>
    <w:rsid w:val="001F431F"/>
    <w:rsid w:val="002034D4"/>
    <w:rsid w:val="00217A54"/>
    <w:rsid w:val="00225CF5"/>
    <w:rsid w:val="00226C79"/>
    <w:rsid w:val="00234250"/>
    <w:rsid w:val="002524AB"/>
    <w:rsid w:val="00291733"/>
    <w:rsid w:val="00294193"/>
    <w:rsid w:val="00295572"/>
    <w:rsid w:val="002A7C71"/>
    <w:rsid w:val="002D00FF"/>
    <w:rsid w:val="002F5842"/>
    <w:rsid w:val="0030687C"/>
    <w:rsid w:val="00330AA4"/>
    <w:rsid w:val="00372337"/>
    <w:rsid w:val="003818D5"/>
    <w:rsid w:val="003C2CA2"/>
    <w:rsid w:val="003D148E"/>
    <w:rsid w:val="003D36C9"/>
    <w:rsid w:val="004515E8"/>
    <w:rsid w:val="00464653"/>
    <w:rsid w:val="00477E46"/>
    <w:rsid w:val="0052221B"/>
    <w:rsid w:val="005336C9"/>
    <w:rsid w:val="00557790"/>
    <w:rsid w:val="005C6757"/>
    <w:rsid w:val="005D402B"/>
    <w:rsid w:val="005D7960"/>
    <w:rsid w:val="005F7062"/>
    <w:rsid w:val="005F773B"/>
    <w:rsid w:val="006635DD"/>
    <w:rsid w:val="00691E4B"/>
    <w:rsid w:val="006923B7"/>
    <w:rsid w:val="006B3AF9"/>
    <w:rsid w:val="006C093F"/>
    <w:rsid w:val="006F66AA"/>
    <w:rsid w:val="00717BFE"/>
    <w:rsid w:val="007226E3"/>
    <w:rsid w:val="00733D10"/>
    <w:rsid w:val="00780FE4"/>
    <w:rsid w:val="007933B7"/>
    <w:rsid w:val="007C5EA9"/>
    <w:rsid w:val="007D09F5"/>
    <w:rsid w:val="007E0C46"/>
    <w:rsid w:val="007E10C6"/>
    <w:rsid w:val="007E27D8"/>
    <w:rsid w:val="00800A2F"/>
    <w:rsid w:val="00854AEF"/>
    <w:rsid w:val="00883D9B"/>
    <w:rsid w:val="0088489D"/>
    <w:rsid w:val="00886F78"/>
    <w:rsid w:val="00891FE8"/>
    <w:rsid w:val="008C0E8C"/>
    <w:rsid w:val="008D01DD"/>
    <w:rsid w:val="008D086B"/>
    <w:rsid w:val="009009EF"/>
    <w:rsid w:val="00910CC5"/>
    <w:rsid w:val="009253DF"/>
    <w:rsid w:val="0092618B"/>
    <w:rsid w:val="00961C87"/>
    <w:rsid w:val="009622C3"/>
    <w:rsid w:val="00981D60"/>
    <w:rsid w:val="00987598"/>
    <w:rsid w:val="009964C2"/>
    <w:rsid w:val="009B61FE"/>
    <w:rsid w:val="009C6756"/>
    <w:rsid w:val="009D16F8"/>
    <w:rsid w:val="009E4039"/>
    <w:rsid w:val="009E49D1"/>
    <w:rsid w:val="009E6F83"/>
    <w:rsid w:val="009F6F70"/>
    <w:rsid w:val="00A51F54"/>
    <w:rsid w:val="00A55925"/>
    <w:rsid w:val="00A64398"/>
    <w:rsid w:val="00AF2130"/>
    <w:rsid w:val="00B44B2B"/>
    <w:rsid w:val="00B5251F"/>
    <w:rsid w:val="00B75880"/>
    <w:rsid w:val="00B81747"/>
    <w:rsid w:val="00BB5CD2"/>
    <w:rsid w:val="00BC5BBB"/>
    <w:rsid w:val="00BD4778"/>
    <w:rsid w:val="00BE23BD"/>
    <w:rsid w:val="00C00230"/>
    <w:rsid w:val="00C44CF1"/>
    <w:rsid w:val="00C6036E"/>
    <w:rsid w:val="00CB21D7"/>
    <w:rsid w:val="00CD7922"/>
    <w:rsid w:val="00CE2E3C"/>
    <w:rsid w:val="00D0084D"/>
    <w:rsid w:val="00D02670"/>
    <w:rsid w:val="00D469E7"/>
    <w:rsid w:val="00D63364"/>
    <w:rsid w:val="00D85389"/>
    <w:rsid w:val="00D86502"/>
    <w:rsid w:val="00DA4D84"/>
    <w:rsid w:val="00DA7C4B"/>
    <w:rsid w:val="00DD78B6"/>
    <w:rsid w:val="00DE64A5"/>
    <w:rsid w:val="00E4724A"/>
    <w:rsid w:val="00E61FDF"/>
    <w:rsid w:val="00EB1E1A"/>
    <w:rsid w:val="00ED4058"/>
    <w:rsid w:val="00ED43DB"/>
    <w:rsid w:val="00EE10BA"/>
    <w:rsid w:val="00EE1AF5"/>
    <w:rsid w:val="00F448BE"/>
    <w:rsid w:val="00F631D8"/>
    <w:rsid w:val="00F63B4B"/>
    <w:rsid w:val="00F84127"/>
    <w:rsid w:val="00F9327B"/>
    <w:rsid w:val="21FB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809</Words>
  <Characters>4614</Characters>
  <Lines>38</Lines>
  <Paragraphs>10</Paragraphs>
  <TotalTime>26</TotalTime>
  <ScaleCrop>false</ScaleCrop>
  <LinksUpToDate>false</LinksUpToDate>
  <CharactersWithSpaces>5413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2021-01-10T10:27:00Z</dcterms:created>
  <dc:creator>Sandra</dc:creator>
  <cp:lastModifiedBy>YUCHUANLING</cp:lastModifiedBy>
  <dcterms:modified xsi:type="dcterms:W3CDTF">2022-02-17T07:31:23Z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