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napToGrid w:val="0"/>
        <w:spacing w:line="360" w:lineRule="auto"/>
        <w:jc w:val="center"/>
        <w:rPr>
          <w:rFonts w:ascii="Times New Roman" w:hAnsi="Times New Roman" w:eastAsia="黑体" w:cs="Times New Roman"/>
          <w:sz w:val="32"/>
          <w:szCs w:val="32"/>
        </w:rPr>
      </w:pPr>
      <w:r>
        <w:rPr>
          <w:rFonts w:ascii="Times New Roman" w:hAnsi="Times New Roman" w:eastAsia="黑体" w:cs="Times New Roman"/>
          <w:sz w:val="32"/>
          <w:szCs w:val="32"/>
        </w:rPr>
        <w:t>《</w:t>
      </w:r>
      <w:r>
        <w:rPr>
          <w:rFonts w:hint="eastAsia" w:ascii="Times New Roman" w:eastAsia="黑体" w:cs="Times New Roman"/>
          <w:sz w:val="32"/>
          <w:szCs w:val="32"/>
        </w:rPr>
        <w:t>中西方思想经典选读</w:t>
      </w:r>
      <w:r>
        <w:rPr>
          <w:rFonts w:ascii="Times New Roman" w:hAnsi="Times New Roman" w:eastAsia="黑体" w:cs="Times New Roman"/>
          <w:sz w:val="32"/>
          <w:szCs w:val="32"/>
        </w:rPr>
        <w:t>》课程教学大纲</w:t>
      </w:r>
    </w:p>
    <w:p>
      <w:pPr>
        <w:snapToGrid w:val="0"/>
        <w:spacing w:before="156" w:beforeLines="50" w:line="360" w:lineRule="auto"/>
        <w:rPr>
          <w:rFonts w:ascii="Times New Roman" w:hAnsi="Times New Roman" w:eastAsia="黑体" w:cs="Times New Roman"/>
          <w:sz w:val="28"/>
          <w:szCs w:val="28"/>
        </w:rPr>
      </w:pPr>
      <w:r>
        <w:rPr>
          <w:rFonts w:ascii="Times New Roman" w:hAnsi="Times New Roman" w:eastAsia="黑体" w:cs="Times New Roman"/>
          <w:sz w:val="28"/>
          <w:szCs w:val="28"/>
        </w:rPr>
        <w:t>一、课程基本信息</w:t>
      </w:r>
    </w:p>
    <w:tbl>
      <w:tblPr>
        <w:tblStyle w:val="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565"/>
        <w:gridCol w:w="3402"/>
        <w:gridCol w:w="384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Mar>
              <w:left w:w="0" w:type="dxa"/>
              <w:right w:w="0" w:type="dxa"/>
            </w:tcMar>
            <w:vAlign w:val="center"/>
          </w:tcPr>
          <w:p>
            <w:pPr>
              <w:snapToGrid w:val="0"/>
              <w:spacing w:before="78" w:beforeLines="25" w:line="300" w:lineRule="auto"/>
              <w:jc w:val="center"/>
              <w:rPr>
                <w:rFonts w:ascii="Times New Roman" w:hAnsi="Times New Roman" w:cs="Times New Roman"/>
                <w:szCs w:val="21"/>
              </w:rPr>
            </w:pPr>
            <w:r>
              <w:rPr>
                <w:rFonts w:ascii="Times New Roman" w:hAnsi="宋体" w:cs="Times New Roman"/>
                <w:szCs w:val="21"/>
              </w:rPr>
              <w:t>课程名称</w:t>
            </w:r>
          </w:p>
        </w:tc>
        <w:tc>
          <w:tcPr>
            <w:tcW w:w="7245" w:type="dxa"/>
            <w:gridSpan w:val="2"/>
            <w:tcMar>
              <w:left w:w="57" w:type="dxa"/>
              <w:right w:w="57" w:type="dxa"/>
            </w:tcMar>
            <w:vAlign w:val="center"/>
          </w:tcPr>
          <w:p>
            <w:pPr>
              <w:snapToGrid w:val="0"/>
              <w:spacing w:before="78" w:beforeLines="25" w:line="300" w:lineRule="auto"/>
              <w:ind w:left="34" w:leftChars="16"/>
              <w:jc w:val="left"/>
              <w:rPr>
                <w:rFonts w:ascii="Times New Roman" w:hAnsi="Times New Roman" w:cs="Times New Roman"/>
                <w:szCs w:val="21"/>
              </w:rPr>
            </w:pPr>
            <w:r>
              <w:rPr>
                <w:rFonts w:hint="eastAsia" w:ascii="Times New Roman" w:hAnsi="Times New Roman" w:cs="Times New Roman"/>
                <w:szCs w:val="21"/>
              </w:rPr>
              <w:t>中西方思想经典选读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Mar>
              <w:left w:w="0" w:type="dxa"/>
              <w:right w:w="0" w:type="dxa"/>
            </w:tcMar>
            <w:vAlign w:val="center"/>
          </w:tcPr>
          <w:p>
            <w:pPr>
              <w:snapToGrid w:val="0"/>
              <w:spacing w:before="78" w:beforeLines="25" w:line="300" w:lineRule="auto"/>
              <w:jc w:val="center"/>
              <w:rPr>
                <w:rFonts w:ascii="Times New Roman" w:hAnsi="Times New Roman" w:cs="Times New Roman"/>
                <w:szCs w:val="21"/>
              </w:rPr>
            </w:pPr>
            <w:r>
              <w:rPr>
                <w:rFonts w:ascii="Times New Roman" w:hAnsi="宋体" w:cs="Times New Roman"/>
                <w:szCs w:val="21"/>
              </w:rPr>
              <w:t>英文名称</w:t>
            </w:r>
          </w:p>
        </w:tc>
        <w:tc>
          <w:tcPr>
            <w:tcW w:w="7245" w:type="dxa"/>
            <w:gridSpan w:val="2"/>
            <w:tcMar>
              <w:left w:w="57" w:type="dxa"/>
              <w:right w:w="57" w:type="dxa"/>
            </w:tcMar>
            <w:vAlign w:val="center"/>
          </w:tcPr>
          <w:p>
            <w:pPr>
              <w:widowControl/>
              <w:spacing w:line="300" w:lineRule="exact"/>
              <w:jc w:val="left"/>
              <w:rPr>
                <w:rFonts w:ascii="Times New Roman" w:hAnsi="Times New Roman" w:eastAsia="宋体" w:cs="Times New Roman"/>
                <w:kern w:val="0"/>
                <w:szCs w:val="21"/>
                <w:lang w:val="de-DE"/>
              </w:rPr>
            </w:pPr>
            <w:r>
              <w:rPr>
                <w:rFonts w:hint="eastAsia" w:ascii="Times New Roman" w:hAnsi="Times New Roman" w:eastAsia="宋体" w:cs="Times New Roman"/>
                <w:kern w:val="0"/>
                <w:szCs w:val="21"/>
                <w:lang w:val="de-DE"/>
              </w:rPr>
              <w:t>Bli</w:t>
            </w:r>
            <w:r>
              <w:rPr>
                <w:rFonts w:ascii="Times New Roman" w:hAnsi="Times New Roman" w:eastAsia="宋体" w:cs="Times New Roman"/>
                <w:kern w:val="0"/>
                <w:szCs w:val="21"/>
                <w:lang w:val="de-DE"/>
              </w:rPr>
              <w:t>ck auf die chinesische Kultur und deren Rezeption in Deutschland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Mar>
              <w:left w:w="0" w:type="dxa"/>
              <w:right w:w="0" w:type="dxa"/>
            </w:tcMar>
            <w:vAlign w:val="center"/>
          </w:tcPr>
          <w:p>
            <w:pPr>
              <w:snapToGrid w:val="0"/>
              <w:spacing w:before="78" w:beforeLines="25" w:line="300" w:lineRule="auto"/>
              <w:jc w:val="center"/>
              <w:rPr>
                <w:rFonts w:ascii="Times New Roman" w:hAnsi="Times New Roman" w:cs="Times New Roman"/>
                <w:szCs w:val="21"/>
              </w:rPr>
            </w:pPr>
            <w:r>
              <w:rPr>
                <w:rFonts w:ascii="Times New Roman" w:hAnsi="宋体" w:cs="Times New Roman"/>
                <w:szCs w:val="21"/>
              </w:rPr>
              <w:t>课程代码</w:t>
            </w:r>
          </w:p>
        </w:tc>
        <w:tc>
          <w:tcPr>
            <w:tcW w:w="3402" w:type="dxa"/>
            <w:tcBorders>
              <w:bottom w:val="single" w:color="auto" w:sz="4" w:space="0"/>
              <w:right w:val="single" w:color="auto" w:sz="4" w:space="0"/>
            </w:tcBorders>
            <w:tcMar>
              <w:left w:w="57" w:type="dxa"/>
              <w:right w:w="57" w:type="dxa"/>
            </w:tcMar>
            <w:vAlign w:val="center"/>
          </w:tcPr>
          <w:p>
            <w:pPr>
              <w:snapToGrid w:val="0"/>
              <w:spacing w:before="78" w:beforeLines="25" w:line="300" w:lineRule="auto"/>
              <w:ind w:left="34" w:leftChars="16"/>
              <w:jc w:val="left"/>
              <w:rPr>
                <w:rFonts w:ascii="Times New Roman" w:hAnsi="Times New Roman" w:cs="Times New Roman"/>
                <w:szCs w:val="21"/>
              </w:rPr>
            </w:pPr>
            <w:r>
              <w:rPr>
                <w:rFonts w:ascii="Times New Roman" w:hAnsi="Times New Roman"/>
                <w:color w:val="000000"/>
                <w:sz w:val="15"/>
              </w:rPr>
              <w:t>ZYK0210041</w:t>
            </w:r>
          </w:p>
        </w:tc>
        <w:tc>
          <w:tcPr>
            <w:tcW w:w="3843" w:type="dxa"/>
            <w:tcBorders>
              <w:left w:val="single" w:color="auto" w:sz="4" w:space="0"/>
              <w:bottom w:val="single" w:color="auto" w:sz="4" w:space="0"/>
            </w:tcBorders>
            <w:tcMar>
              <w:left w:w="0" w:type="dxa"/>
              <w:right w:w="0" w:type="dxa"/>
            </w:tcMar>
            <w:vAlign w:val="center"/>
          </w:tcPr>
          <w:p>
            <w:pPr>
              <w:snapToGrid w:val="0"/>
              <w:spacing w:before="78" w:beforeLines="25" w:line="300" w:lineRule="auto"/>
              <w:ind w:left="34" w:leftChars="16"/>
              <w:jc w:val="center"/>
              <w:rPr>
                <w:rFonts w:ascii="Times New Roman" w:hAnsi="Times New Roman" w:eastAsia="黑体" w:cs="Times New Roman"/>
                <w:szCs w:val="21"/>
              </w:rPr>
            </w:pPr>
            <w:r>
              <w:rPr>
                <w:rFonts w:ascii="Times New Roman" w:eastAsia="黑体" w:cs="Times New Roman"/>
                <w:szCs w:val="21"/>
              </w:rPr>
              <w:t>与其他课程关系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Mar>
              <w:left w:w="0" w:type="dxa"/>
              <w:right w:w="0" w:type="dxa"/>
            </w:tcMar>
            <w:vAlign w:val="center"/>
          </w:tcPr>
          <w:p>
            <w:pPr>
              <w:snapToGrid w:val="0"/>
              <w:spacing w:before="78" w:beforeLines="25" w:line="300" w:lineRule="auto"/>
              <w:jc w:val="center"/>
              <w:rPr>
                <w:rFonts w:ascii="Times New Roman" w:hAnsi="Times New Roman" w:cs="Times New Roman"/>
                <w:szCs w:val="21"/>
              </w:rPr>
            </w:pPr>
            <w:r>
              <w:rPr>
                <w:rFonts w:ascii="Times New Roman" w:hAnsi="宋体" w:cs="Times New Roman"/>
                <w:szCs w:val="21"/>
              </w:rPr>
              <w:t>课程性质</w:t>
            </w:r>
          </w:p>
        </w:tc>
        <w:tc>
          <w:tcPr>
            <w:tcW w:w="3402" w:type="dxa"/>
            <w:tcBorders>
              <w:bottom w:val="single" w:color="auto" w:sz="4" w:space="0"/>
              <w:right w:val="single" w:color="auto" w:sz="4" w:space="0"/>
            </w:tcBorders>
            <w:tcMar>
              <w:left w:w="57" w:type="dxa"/>
              <w:right w:w="57" w:type="dxa"/>
            </w:tcMar>
            <w:vAlign w:val="center"/>
          </w:tcPr>
          <w:p>
            <w:pPr>
              <w:snapToGrid w:val="0"/>
              <w:spacing w:before="78" w:beforeLines="25" w:line="300" w:lineRule="auto"/>
              <w:ind w:left="34" w:leftChars="16"/>
              <w:jc w:val="left"/>
              <w:rPr>
                <w:rFonts w:ascii="Times New Roman" w:hAnsi="Times New Roman" w:cs="Times New Roman"/>
                <w:szCs w:val="21"/>
              </w:rPr>
            </w:pPr>
            <w:r>
              <w:rPr>
                <w:rFonts w:ascii="Times New Roman" w:cs="Times New Roman"/>
                <w:szCs w:val="21"/>
              </w:rPr>
              <w:t>专业</w:t>
            </w:r>
            <w:r>
              <w:rPr>
                <w:rFonts w:hint="eastAsia" w:ascii="Times New Roman" w:cs="Times New Roman"/>
                <w:szCs w:val="21"/>
              </w:rPr>
              <w:t>限</w:t>
            </w:r>
            <w:r>
              <w:rPr>
                <w:rFonts w:ascii="Times New Roman" w:cs="Times New Roman"/>
                <w:szCs w:val="21"/>
              </w:rPr>
              <w:t>选</w:t>
            </w:r>
          </w:p>
        </w:tc>
        <w:tc>
          <w:tcPr>
            <w:tcW w:w="3843" w:type="dxa"/>
            <w:vMerge w:val="restart"/>
            <w:tcBorders>
              <w:left w:val="single" w:color="auto" w:sz="4" w:space="0"/>
            </w:tcBorders>
            <w:tcMar>
              <w:left w:w="0" w:type="dxa"/>
              <w:right w:w="0" w:type="dxa"/>
            </w:tcMar>
            <w:vAlign w:val="center"/>
          </w:tcPr>
          <w:p>
            <w:pPr>
              <w:snapToGrid w:val="0"/>
              <w:spacing w:line="360" w:lineRule="auto"/>
              <w:ind w:left="90" w:leftChars="43"/>
              <w:rPr>
                <w:rFonts w:ascii="Times New Roman" w:cs="Times New Roman"/>
                <w:szCs w:val="21"/>
                <w:lang w:val="de-DE"/>
              </w:rPr>
            </w:pPr>
            <w:r>
              <w:rPr>
                <w:rFonts w:ascii="Times New Roman" w:cs="Times New Roman"/>
                <w:szCs w:val="21"/>
              </w:rPr>
              <w:t>先修课程：</w:t>
            </w:r>
            <w:r>
              <w:rPr>
                <w:rFonts w:hint="eastAsia" w:ascii="Times New Roman" w:cs="Times New Roman"/>
                <w:szCs w:val="21"/>
              </w:rPr>
              <w:t>无</w:t>
            </w:r>
          </w:p>
          <w:p>
            <w:pPr>
              <w:snapToGrid w:val="0"/>
              <w:spacing w:line="360" w:lineRule="auto"/>
              <w:ind w:left="90" w:leftChars="43"/>
              <w:rPr>
                <w:rFonts w:ascii="Times New Roman" w:cs="Times New Roman"/>
                <w:szCs w:val="21"/>
                <w:lang w:val="de-DE"/>
              </w:rPr>
            </w:pPr>
            <w:r>
              <w:rPr>
                <w:rFonts w:ascii="Times New Roman" w:cs="Times New Roman"/>
                <w:szCs w:val="21"/>
              </w:rPr>
              <w:t>后续课程：</w:t>
            </w:r>
            <w:r>
              <w:rPr>
                <w:rFonts w:hint="eastAsia" w:ascii="Times New Roman" w:cs="Times New Roman"/>
                <w:szCs w:val="21"/>
              </w:rPr>
              <w:t>无</w:t>
            </w:r>
          </w:p>
          <w:p>
            <w:pPr>
              <w:snapToGrid w:val="0"/>
              <w:spacing w:line="360" w:lineRule="auto"/>
              <w:ind w:left="90" w:leftChars="43"/>
              <w:rPr>
                <w:rFonts w:ascii="Times New Roman" w:hAnsi="Times New Roman"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Mar>
              <w:left w:w="0" w:type="dxa"/>
              <w:right w:w="0" w:type="dxa"/>
            </w:tcMar>
            <w:vAlign w:val="center"/>
          </w:tcPr>
          <w:p>
            <w:pPr>
              <w:snapToGrid w:val="0"/>
              <w:spacing w:before="78" w:beforeLines="25" w:line="300" w:lineRule="auto"/>
              <w:jc w:val="center"/>
              <w:rPr>
                <w:rFonts w:ascii="Times New Roman" w:hAnsi="Times New Roman" w:cs="Times New Roman"/>
                <w:szCs w:val="21"/>
              </w:rPr>
            </w:pPr>
            <w:r>
              <w:rPr>
                <w:rFonts w:ascii="Times New Roman" w:hAnsi="宋体" w:cs="Times New Roman"/>
                <w:szCs w:val="21"/>
              </w:rPr>
              <w:t>学时</w:t>
            </w:r>
            <w:r>
              <w:rPr>
                <w:rFonts w:ascii="Times New Roman" w:hAnsi="Times New Roman" w:cs="Times New Roman"/>
                <w:szCs w:val="21"/>
              </w:rPr>
              <w:t>/</w:t>
            </w:r>
            <w:r>
              <w:rPr>
                <w:rFonts w:ascii="Times New Roman" w:hAnsi="宋体" w:cs="Times New Roman"/>
                <w:szCs w:val="21"/>
              </w:rPr>
              <w:t>学分</w:t>
            </w:r>
          </w:p>
        </w:tc>
        <w:tc>
          <w:tcPr>
            <w:tcW w:w="3402" w:type="dxa"/>
            <w:tcBorders>
              <w:bottom w:val="single" w:color="auto" w:sz="4" w:space="0"/>
              <w:right w:val="single" w:color="auto" w:sz="4" w:space="0"/>
            </w:tcBorders>
            <w:tcMar>
              <w:left w:w="57" w:type="dxa"/>
              <w:right w:w="57" w:type="dxa"/>
            </w:tcMar>
            <w:vAlign w:val="center"/>
          </w:tcPr>
          <w:p>
            <w:pPr>
              <w:snapToGrid w:val="0"/>
              <w:spacing w:before="78" w:beforeLines="25" w:line="300" w:lineRule="auto"/>
              <w:ind w:left="34" w:leftChars="16"/>
              <w:jc w:val="left"/>
              <w:rPr>
                <w:rFonts w:ascii="Times New Roman" w:hAnsi="Times New Roman" w:cs="Times New Roman"/>
                <w:szCs w:val="21"/>
              </w:rPr>
            </w:pPr>
            <w:r>
              <w:rPr>
                <w:rFonts w:ascii="Times New Roman" w:hAnsi="Times New Roman" w:cs="Times New Roman"/>
                <w:szCs w:val="21"/>
              </w:rPr>
              <w:t>32</w:t>
            </w:r>
            <w:r>
              <w:rPr>
                <w:rFonts w:ascii="Times New Roman" w:cs="Times New Roman"/>
                <w:szCs w:val="21"/>
              </w:rPr>
              <w:t>学时</w:t>
            </w:r>
            <w:r>
              <w:rPr>
                <w:rFonts w:ascii="Times New Roman" w:hAnsi="Times New Roman" w:cs="Times New Roman"/>
                <w:szCs w:val="21"/>
              </w:rPr>
              <w:t>/</w:t>
            </w:r>
            <w:r>
              <w:rPr>
                <w:rFonts w:hint="eastAsia" w:ascii="Times New Roman" w:hAnsi="Times New Roman" w:cs="Times New Roman"/>
                <w:szCs w:val="21"/>
              </w:rPr>
              <w:t xml:space="preserve"> </w:t>
            </w:r>
            <w:r>
              <w:rPr>
                <w:rFonts w:ascii="Times New Roman" w:hAnsi="Times New Roman" w:cs="Times New Roman"/>
                <w:szCs w:val="21"/>
              </w:rPr>
              <w:t>2</w:t>
            </w:r>
            <w:r>
              <w:rPr>
                <w:rFonts w:ascii="Times New Roman" w:cs="Times New Roman"/>
                <w:szCs w:val="21"/>
              </w:rPr>
              <w:t>学分</w:t>
            </w:r>
          </w:p>
        </w:tc>
        <w:tc>
          <w:tcPr>
            <w:tcW w:w="3843" w:type="dxa"/>
            <w:vMerge w:val="continue"/>
            <w:tcBorders>
              <w:left w:val="single" w:color="auto" w:sz="4" w:space="0"/>
            </w:tcBorders>
            <w:tcMar>
              <w:left w:w="0" w:type="dxa"/>
              <w:right w:w="0" w:type="dxa"/>
            </w:tcMar>
            <w:vAlign w:val="center"/>
          </w:tcPr>
          <w:p>
            <w:pPr>
              <w:snapToGrid w:val="0"/>
              <w:spacing w:line="360" w:lineRule="auto"/>
              <w:ind w:left="34" w:leftChars="16"/>
              <w:jc w:val="center"/>
              <w:rPr>
                <w:rFonts w:ascii="Times New Roman" w:hAnsi="Times New Roman"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Mar>
              <w:left w:w="0" w:type="dxa"/>
              <w:right w:w="0" w:type="dxa"/>
            </w:tcMar>
            <w:vAlign w:val="center"/>
          </w:tcPr>
          <w:p>
            <w:pPr>
              <w:snapToGrid w:val="0"/>
              <w:spacing w:before="78" w:beforeLines="25" w:line="300" w:lineRule="auto"/>
              <w:jc w:val="center"/>
              <w:rPr>
                <w:rFonts w:ascii="Times New Roman" w:hAnsi="Times New Roman" w:cs="Times New Roman"/>
                <w:szCs w:val="21"/>
              </w:rPr>
            </w:pPr>
            <w:r>
              <w:rPr>
                <w:rFonts w:ascii="Times New Roman" w:hAnsi="宋体" w:cs="Times New Roman"/>
                <w:szCs w:val="21"/>
              </w:rPr>
              <w:t>考核方式</w:t>
            </w:r>
          </w:p>
        </w:tc>
        <w:tc>
          <w:tcPr>
            <w:tcW w:w="3402" w:type="dxa"/>
            <w:tcBorders>
              <w:top w:val="single" w:color="auto" w:sz="4" w:space="0"/>
              <w:bottom w:val="single" w:color="auto" w:sz="4" w:space="0"/>
              <w:right w:val="single" w:color="auto" w:sz="4" w:space="0"/>
            </w:tcBorders>
            <w:tcMar>
              <w:left w:w="57" w:type="dxa"/>
              <w:right w:w="57" w:type="dxa"/>
            </w:tcMar>
            <w:vAlign w:val="center"/>
          </w:tcPr>
          <w:p>
            <w:pPr>
              <w:snapToGrid w:val="0"/>
              <w:ind w:left="34" w:leftChars="16"/>
              <w:jc w:val="left"/>
              <w:rPr>
                <w:rFonts w:ascii="Times New Roman" w:hAnsi="Times New Roman" w:cs="Times New Roman"/>
                <w:szCs w:val="21"/>
              </w:rPr>
            </w:pPr>
            <w:r>
              <w:rPr>
                <w:rFonts w:hint="eastAsia" w:ascii="Times New Roman" w:hAnsi="Times New Roman" w:cs="Times New Roman"/>
                <w:szCs w:val="21"/>
              </w:rPr>
              <w:t>考试</w:t>
            </w:r>
          </w:p>
        </w:tc>
        <w:tc>
          <w:tcPr>
            <w:tcW w:w="3843" w:type="dxa"/>
            <w:vMerge w:val="continue"/>
            <w:tcBorders>
              <w:left w:val="single" w:color="auto" w:sz="4" w:space="0"/>
            </w:tcBorders>
            <w:tcMar>
              <w:left w:w="0" w:type="dxa"/>
              <w:right w:w="0" w:type="dxa"/>
            </w:tcMar>
            <w:vAlign w:val="center"/>
          </w:tcPr>
          <w:p>
            <w:pPr>
              <w:snapToGrid w:val="0"/>
              <w:spacing w:before="78" w:beforeLines="25" w:line="300" w:lineRule="auto"/>
              <w:ind w:left="34" w:leftChars="16"/>
              <w:jc w:val="left"/>
              <w:rPr>
                <w:rFonts w:ascii="Times New Roman" w:hAnsi="Times New Roman"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Mar>
              <w:left w:w="0" w:type="dxa"/>
              <w:right w:w="0" w:type="dxa"/>
            </w:tcMar>
            <w:vAlign w:val="center"/>
          </w:tcPr>
          <w:p>
            <w:pPr>
              <w:snapToGrid w:val="0"/>
              <w:spacing w:before="78" w:beforeLines="25" w:line="300" w:lineRule="auto"/>
              <w:jc w:val="center"/>
              <w:rPr>
                <w:rFonts w:ascii="Times New Roman" w:hAnsi="Times New Roman" w:cs="Times New Roman"/>
                <w:szCs w:val="21"/>
              </w:rPr>
            </w:pPr>
            <w:r>
              <w:rPr>
                <w:rFonts w:ascii="Times New Roman" w:hAnsi="宋体" w:cs="Times New Roman"/>
                <w:szCs w:val="21"/>
              </w:rPr>
              <w:t>开课学期</w:t>
            </w:r>
          </w:p>
        </w:tc>
        <w:tc>
          <w:tcPr>
            <w:tcW w:w="3402" w:type="dxa"/>
            <w:tcBorders>
              <w:top w:val="single" w:color="auto" w:sz="4" w:space="0"/>
              <w:bottom w:val="single" w:color="auto" w:sz="4" w:space="0"/>
              <w:right w:val="single" w:color="auto" w:sz="4" w:space="0"/>
            </w:tcBorders>
            <w:tcMar>
              <w:left w:w="57" w:type="dxa"/>
              <w:right w:w="57" w:type="dxa"/>
            </w:tcMar>
            <w:vAlign w:val="center"/>
          </w:tcPr>
          <w:p>
            <w:pPr>
              <w:snapToGrid w:val="0"/>
              <w:spacing w:before="78" w:beforeLines="25" w:line="300" w:lineRule="auto"/>
              <w:ind w:left="34" w:leftChars="16"/>
              <w:jc w:val="left"/>
              <w:rPr>
                <w:rFonts w:ascii="Times New Roman" w:hAnsi="Times New Roman" w:cs="Times New Roman"/>
                <w:szCs w:val="21"/>
              </w:rPr>
            </w:pPr>
            <w:r>
              <w:rPr>
                <w:rFonts w:ascii="Times New Roman" w:cs="Times New Roman"/>
                <w:szCs w:val="21"/>
              </w:rPr>
              <w:t>第</w:t>
            </w:r>
            <w:r>
              <w:rPr>
                <w:rFonts w:ascii="Times New Roman" w:hAnsi="Times New Roman" w:cs="Times New Roman"/>
                <w:szCs w:val="21"/>
              </w:rPr>
              <w:t>7</w:t>
            </w:r>
            <w:r>
              <w:rPr>
                <w:rFonts w:ascii="Times New Roman" w:cs="Times New Roman"/>
                <w:szCs w:val="21"/>
              </w:rPr>
              <w:t>学期</w:t>
            </w:r>
          </w:p>
        </w:tc>
        <w:tc>
          <w:tcPr>
            <w:tcW w:w="3843" w:type="dxa"/>
            <w:vMerge w:val="continue"/>
            <w:tcBorders>
              <w:left w:val="single" w:color="auto" w:sz="4" w:space="0"/>
            </w:tcBorders>
            <w:tcMar>
              <w:left w:w="0" w:type="dxa"/>
              <w:right w:w="0" w:type="dxa"/>
            </w:tcMar>
            <w:vAlign w:val="center"/>
          </w:tcPr>
          <w:p>
            <w:pPr>
              <w:snapToGrid w:val="0"/>
              <w:spacing w:before="78" w:beforeLines="25" w:line="300" w:lineRule="auto"/>
              <w:ind w:left="34" w:leftChars="16"/>
              <w:jc w:val="left"/>
              <w:rPr>
                <w:rFonts w:ascii="Times New Roman" w:hAnsi="Times New Roman"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Mar>
              <w:left w:w="0" w:type="dxa"/>
              <w:right w:w="0" w:type="dxa"/>
            </w:tcMar>
            <w:vAlign w:val="center"/>
          </w:tcPr>
          <w:p>
            <w:pPr>
              <w:snapToGrid w:val="0"/>
              <w:spacing w:before="78" w:beforeLines="25" w:line="300" w:lineRule="auto"/>
              <w:jc w:val="center"/>
              <w:rPr>
                <w:rFonts w:ascii="Times New Roman" w:hAnsi="Times New Roman" w:cs="Times New Roman"/>
                <w:szCs w:val="21"/>
              </w:rPr>
            </w:pPr>
            <w:r>
              <w:rPr>
                <w:rFonts w:ascii="Times New Roman" w:hAnsi="宋体" w:cs="Times New Roman"/>
                <w:szCs w:val="21"/>
              </w:rPr>
              <w:t>开课院系</w:t>
            </w:r>
          </w:p>
        </w:tc>
        <w:tc>
          <w:tcPr>
            <w:tcW w:w="3402" w:type="dxa"/>
            <w:tcBorders>
              <w:top w:val="single" w:color="auto" w:sz="4" w:space="0"/>
              <w:bottom w:val="single" w:color="auto" w:sz="4" w:space="0"/>
              <w:right w:val="single" w:color="auto" w:sz="4" w:space="0"/>
            </w:tcBorders>
            <w:tcMar>
              <w:left w:w="57" w:type="dxa"/>
              <w:right w:w="57" w:type="dxa"/>
            </w:tcMar>
            <w:vAlign w:val="center"/>
          </w:tcPr>
          <w:p>
            <w:pPr>
              <w:snapToGrid w:val="0"/>
              <w:spacing w:before="78" w:beforeLines="25" w:line="300" w:lineRule="auto"/>
              <w:ind w:left="34" w:leftChars="16"/>
              <w:jc w:val="left"/>
              <w:rPr>
                <w:rFonts w:ascii="Times New Roman" w:hAnsi="Times New Roman" w:cs="Times New Roman"/>
                <w:szCs w:val="21"/>
              </w:rPr>
            </w:pPr>
            <w:r>
              <w:rPr>
                <w:rFonts w:ascii="Times New Roman" w:cs="Times New Roman"/>
                <w:szCs w:val="21"/>
              </w:rPr>
              <w:t>德语</w:t>
            </w:r>
            <w:r>
              <w:rPr>
                <w:rFonts w:hint="eastAsia" w:ascii="Times New Roman" w:cs="Times New Roman"/>
                <w:szCs w:val="21"/>
              </w:rPr>
              <w:t>学院</w:t>
            </w:r>
          </w:p>
        </w:tc>
        <w:tc>
          <w:tcPr>
            <w:tcW w:w="3843" w:type="dxa"/>
            <w:vMerge w:val="continue"/>
            <w:tcBorders>
              <w:left w:val="single" w:color="auto" w:sz="4" w:space="0"/>
              <w:bottom w:val="single" w:color="auto" w:sz="4" w:space="0"/>
            </w:tcBorders>
            <w:tcMar>
              <w:left w:w="0" w:type="dxa"/>
              <w:right w:w="0" w:type="dxa"/>
            </w:tcMar>
            <w:vAlign w:val="center"/>
          </w:tcPr>
          <w:p>
            <w:pPr>
              <w:snapToGrid w:val="0"/>
              <w:spacing w:before="78" w:beforeLines="25" w:line="300" w:lineRule="auto"/>
              <w:ind w:left="34" w:leftChars="16"/>
              <w:jc w:val="left"/>
              <w:rPr>
                <w:rFonts w:ascii="Times New Roman" w:hAnsi="Times New Roman"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Mar>
              <w:left w:w="0" w:type="dxa"/>
              <w:right w:w="0" w:type="dxa"/>
            </w:tcMar>
            <w:vAlign w:val="center"/>
          </w:tcPr>
          <w:p>
            <w:pPr>
              <w:snapToGrid w:val="0"/>
              <w:spacing w:before="78" w:beforeLines="25" w:line="300" w:lineRule="auto"/>
              <w:jc w:val="center"/>
              <w:rPr>
                <w:rFonts w:ascii="Times New Roman" w:hAnsi="Times New Roman" w:cs="Times New Roman"/>
                <w:szCs w:val="21"/>
              </w:rPr>
            </w:pPr>
            <w:r>
              <w:rPr>
                <w:rFonts w:ascii="Times New Roman" w:hAnsi="宋体" w:cs="Times New Roman"/>
                <w:szCs w:val="21"/>
              </w:rPr>
              <w:t>适用专业</w:t>
            </w:r>
          </w:p>
        </w:tc>
        <w:tc>
          <w:tcPr>
            <w:tcW w:w="7245" w:type="dxa"/>
            <w:gridSpan w:val="2"/>
            <w:tcBorders>
              <w:top w:val="single" w:color="auto" w:sz="4" w:space="0"/>
            </w:tcBorders>
            <w:tcMar>
              <w:left w:w="57" w:type="dxa"/>
              <w:right w:w="57" w:type="dxa"/>
            </w:tcMar>
            <w:vAlign w:val="center"/>
          </w:tcPr>
          <w:p>
            <w:pPr>
              <w:snapToGrid w:val="0"/>
              <w:spacing w:before="78" w:beforeLines="25" w:line="300" w:lineRule="auto"/>
              <w:ind w:left="34" w:leftChars="16"/>
              <w:jc w:val="left"/>
              <w:rPr>
                <w:rFonts w:ascii="Times New Roman" w:hAnsi="Times New Roman" w:cs="Times New Roman"/>
                <w:szCs w:val="21"/>
              </w:rPr>
            </w:pPr>
            <w:r>
              <w:rPr>
                <w:rFonts w:ascii="Times New Roman" w:cs="Times New Roman"/>
                <w:szCs w:val="21"/>
              </w:rPr>
              <w:t>德语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Mar>
              <w:left w:w="0" w:type="dxa"/>
              <w:right w:w="0" w:type="dxa"/>
            </w:tcMar>
            <w:vAlign w:val="center"/>
          </w:tcPr>
          <w:p>
            <w:pPr>
              <w:snapToGrid w:val="0"/>
              <w:spacing w:before="78" w:beforeLines="25" w:line="300" w:lineRule="auto"/>
              <w:jc w:val="center"/>
              <w:rPr>
                <w:rFonts w:ascii="Times New Roman" w:hAnsi="Times New Roman" w:cs="Times New Roman"/>
                <w:szCs w:val="21"/>
              </w:rPr>
            </w:pPr>
            <w:r>
              <w:rPr>
                <w:rFonts w:ascii="Times New Roman" w:hAnsi="宋体" w:cs="Times New Roman"/>
                <w:szCs w:val="21"/>
              </w:rPr>
              <w:t>编制时间</w:t>
            </w:r>
          </w:p>
        </w:tc>
        <w:tc>
          <w:tcPr>
            <w:tcW w:w="7245" w:type="dxa"/>
            <w:gridSpan w:val="2"/>
            <w:tcBorders>
              <w:top w:val="single" w:color="auto" w:sz="4" w:space="0"/>
            </w:tcBorders>
            <w:tcMar>
              <w:left w:w="57" w:type="dxa"/>
              <w:right w:w="57" w:type="dxa"/>
            </w:tcMar>
            <w:vAlign w:val="center"/>
          </w:tcPr>
          <w:p>
            <w:pPr>
              <w:snapToGrid w:val="0"/>
              <w:spacing w:before="78" w:beforeLines="25" w:line="300" w:lineRule="auto"/>
              <w:ind w:left="34" w:leftChars="16"/>
              <w:jc w:val="left"/>
              <w:rPr>
                <w:rFonts w:ascii="Times New Roman" w:hAnsi="Times New Roman" w:cs="Times New Roman"/>
                <w:szCs w:val="21"/>
                <w:lang w:val="de-DE"/>
              </w:rPr>
            </w:pPr>
            <w:r>
              <w:rPr>
                <w:rFonts w:ascii="Times New Roman" w:hAnsi="Times New Roman" w:cs="Times New Roman"/>
                <w:szCs w:val="21"/>
              </w:rPr>
              <w:t>2022</w:t>
            </w:r>
            <w:r>
              <w:rPr>
                <w:rFonts w:ascii="Times New Roman" w:cs="Times New Roman"/>
                <w:szCs w:val="21"/>
              </w:rPr>
              <w:t>年</w:t>
            </w:r>
            <w:r>
              <w:rPr>
                <w:rFonts w:ascii="Times New Roman" w:hAnsi="Times New Roman" w:cs="Times New Roman"/>
                <w:szCs w:val="21"/>
              </w:rPr>
              <w:t>2</w:t>
            </w:r>
            <w:r>
              <w:rPr>
                <w:rFonts w:ascii="Times New Roman" w:cs="Times New Roman"/>
                <w:szCs w:val="21"/>
              </w:rPr>
              <w:t>月</w:t>
            </w:r>
            <w:r>
              <w:rPr>
                <w:rFonts w:ascii="Times New Roman" w:cs="Times New Roman"/>
                <w:szCs w:val="21"/>
                <w:lang w:val="de-DE"/>
              </w:rPr>
              <w:t>16</w:t>
            </w:r>
            <w:r>
              <w:rPr>
                <w:rFonts w:hint="eastAsia" w:ascii="Times New Roman" w:cs="Times New Roman"/>
                <w:szCs w:val="21"/>
                <w:lang w:val="de-DE"/>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810" w:type="dxa"/>
            <w:gridSpan w:val="3"/>
            <w:tcMar>
              <w:left w:w="57" w:type="dxa"/>
              <w:right w:w="57" w:type="dxa"/>
            </w:tcMar>
            <w:vAlign w:val="center"/>
          </w:tcPr>
          <w:p>
            <w:pPr>
              <w:snapToGrid w:val="0"/>
              <w:spacing w:before="78" w:beforeLines="25" w:line="300" w:lineRule="auto"/>
              <w:jc w:val="center"/>
              <w:rPr>
                <w:rFonts w:ascii="Times New Roman" w:hAnsi="Times New Roman" w:eastAsia="黑体" w:cs="Times New Roman"/>
                <w:szCs w:val="21"/>
              </w:rPr>
            </w:pPr>
            <w:r>
              <w:rPr>
                <w:rFonts w:ascii="Times New Roman" w:hAnsi="Times New Roman" w:eastAsia="黑体" w:cs="Times New Roman"/>
                <w:szCs w:val="21"/>
              </w:rPr>
              <w:t>课程教材与学习资源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Borders>
              <w:bottom w:val="single" w:color="auto" w:sz="4" w:space="0"/>
            </w:tcBorders>
            <w:tcMar>
              <w:left w:w="0" w:type="dxa"/>
              <w:right w:w="0" w:type="dxa"/>
            </w:tcMar>
            <w:vAlign w:val="center"/>
          </w:tcPr>
          <w:p>
            <w:pPr>
              <w:snapToGrid w:val="0"/>
              <w:spacing w:before="78" w:beforeLines="25" w:line="300" w:lineRule="auto"/>
              <w:jc w:val="center"/>
              <w:rPr>
                <w:rFonts w:ascii="Times New Roman" w:hAnsi="Times New Roman" w:cs="Times New Roman"/>
                <w:szCs w:val="21"/>
              </w:rPr>
            </w:pPr>
            <w:r>
              <w:rPr>
                <w:rFonts w:ascii="Times New Roman" w:hAnsi="宋体" w:cs="Times New Roman"/>
                <w:szCs w:val="21"/>
              </w:rPr>
              <w:t>参考教材</w:t>
            </w:r>
          </w:p>
        </w:tc>
        <w:tc>
          <w:tcPr>
            <w:tcW w:w="7245" w:type="dxa"/>
            <w:gridSpan w:val="2"/>
            <w:tcBorders>
              <w:bottom w:val="single" w:color="auto" w:sz="4" w:space="0"/>
            </w:tcBorders>
            <w:tcMar>
              <w:left w:w="57" w:type="dxa"/>
              <w:right w:w="57" w:type="dxa"/>
            </w:tcMar>
            <w:vAlign w:val="center"/>
          </w:tcPr>
          <w:p>
            <w:pPr>
              <w:snapToGrid w:val="0"/>
              <w:spacing w:before="78" w:beforeLines="25" w:line="300" w:lineRule="auto"/>
              <w:jc w:val="left"/>
              <w:rPr>
                <w:rFonts w:ascii="Times New Roman" w:hAnsi="Times New Roman" w:cs="Times New Roman"/>
                <w:szCs w:val="21"/>
              </w:rPr>
            </w:pPr>
          </w:p>
          <w:p>
            <w:pPr>
              <w:snapToGrid w:val="0"/>
              <w:spacing w:before="78" w:beforeLines="25" w:line="300" w:lineRule="auto"/>
              <w:jc w:val="left"/>
              <w:rPr>
                <w:rFonts w:ascii="Times New Roman" w:hAnsi="Times New Roman" w:cs="Times New Roman"/>
                <w:szCs w:val="21"/>
              </w:rPr>
            </w:pPr>
            <w:r>
              <w:rPr>
                <w:rFonts w:ascii="Arial" w:hAnsi="Arial" w:cs="Arial"/>
                <w:color w:val="333333"/>
                <w:szCs w:val="21"/>
                <w:shd w:val="clear" w:color="auto" w:fill="FFFFFF"/>
              </w:rPr>
              <w:t>《中国文化读本(德文版)》</w:t>
            </w:r>
            <w:r>
              <w:rPr>
                <w:rFonts w:hint="eastAsia" w:ascii="Arial" w:hAnsi="Arial" w:cs="Arial"/>
                <w:color w:val="333333"/>
                <w:szCs w:val="21"/>
                <w:shd w:val="clear" w:color="auto" w:fill="FFFFFF"/>
              </w:rPr>
              <w:t>，</w:t>
            </w:r>
            <w:r>
              <w:rPr>
                <w:rFonts w:ascii="Arial" w:hAnsi="Arial" w:cs="Arial"/>
                <w:color w:val="333333"/>
                <w:szCs w:val="21"/>
                <w:shd w:val="clear" w:color="auto" w:fill="FFFFFF"/>
              </w:rPr>
              <w:t>叶朗、朱良志</w:t>
            </w:r>
            <w:r>
              <w:rPr>
                <w:rFonts w:hint="eastAsia" w:ascii="Arial" w:hAnsi="Arial" w:cs="Arial"/>
                <w:color w:val="333333"/>
                <w:szCs w:val="21"/>
                <w:shd w:val="clear" w:color="auto" w:fill="FFFFFF"/>
              </w:rPr>
              <w:t>编著，外语教学与研究出版社，2014年</w:t>
            </w:r>
          </w:p>
          <w:p>
            <w:pPr>
              <w:snapToGrid w:val="0"/>
              <w:spacing w:before="78" w:beforeLines="25" w:line="300" w:lineRule="auto"/>
              <w:rPr>
                <w:rFonts w:ascii="Times New Roman" w:hAnsi="Times New Roman"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62" w:hRule="atLeast"/>
        </w:trPr>
        <w:tc>
          <w:tcPr>
            <w:tcW w:w="1565" w:type="dxa"/>
            <w:tcBorders>
              <w:top w:val="single" w:color="auto" w:sz="4" w:space="0"/>
            </w:tcBorders>
            <w:tcMar>
              <w:left w:w="0" w:type="dxa"/>
              <w:right w:w="0" w:type="dxa"/>
            </w:tcMar>
            <w:vAlign w:val="center"/>
          </w:tcPr>
          <w:p>
            <w:pPr>
              <w:snapToGrid w:val="0"/>
              <w:spacing w:before="78" w:beforeLines="25" w:line="300" w:lineRule="auto"/>
              <w:jc w:val="center"/>
              <w:rPr>
                <w:rFonts w:ascii="Times New Roman" w:hAnsi="Times New Roman" w:cs="Times New Roman"/>
                <w:szCs w:val="21"/>
              </w:rPr>
            </w:pPr>
            <w:r>
              <w:rPr>
                <w:rFonts w:ascii="Times New Roman" w:hAnsi="宋体" w:cs="Times New Roman"/>
                <w:szCs w:val="21"/>
              </w:rPr>
              <w:t>教学参考资料及其他学习资源</w:t>
            </w:r>
          </w:p>
        </w:tc>
        <w:tc>
          <w:tcPr>
            <w:tcW w:w="7245" w:type="dxa"/>
            <w:gridSpan w:val="2"/>
            <w:tcBorders>
              <w:top w:val="single" w:color="auto" w:sz="4" w:space="0"/>
            </w:tcBorders>
            <w:tcMar>
              <w:left w:w="57" w:type="dxa"/>
              <w:right w:w="57" w:type="dxa"/>
            </w:tcMar>
            <w:vAlign w:val="center"/>
          </w:tcPr>
          <w:p>
            <w:pPr>
              <w:shd w:val="clear" w:color="auto" w:fill="FFFFFF"/>
              <w:spacing w:line="285" w:lineRule="atLeast"/>
              <w:rPr>
                <w:rStyle w:val="15"/>
                <w:rFonts w:cs="Arial" w:asciiTheme="minorEastAsia" w:hAnsiTheme="minorEastAsia"/>
                <w:color w:val="111111"/>
                <w:szCs w:val="21"/>
              </w:rPr>
            </w:pPr>
            <w:r>
              <w:rPr>
                <w:rStyle w:val="13"/>
                <w:rFonts w:hint="eastAsia" w:cs="Arial" w:asciiTheme="minorEastAsia" w:hAnsiTheme="minorEastAsia"/>
                <w:color w:val="111111"/>
                <w:szCs w:val="21"/>
              </w:rPr>
              <w:t>1.《</w:t>
            </w:r>
            <w:r>
              <w:rPr>
                <w:rStyle w:val="13"/>
                <w:rFonts w:cs="Arial" w:asciiTheme="minorEastAsia" w:hAnsiTheme="minorEastAsia"/>
                <w:color w:val="111111"/>
                <w:szCs w:val="21"/>
              </w:rPr>
              <w:t>中国文化读本</w:t>
            </w:r>
            <w:r>
              <w:rPr>
                <w:rStyle w:val="13"/>
                <w:rFonts w:hint="eastAsia" w:cs="Arial" w:asciiTheme="minorEastAsia" w:hAnsiTheme="minorEastAsia"/>
                <w:color w:val="111111"/>
                <w:szCs w:val="21"/>
              </w:rPr>
              <w:t>（中文版）》，</w:t>
            </w:r>
            <w:r>
              <w:fldChar w:fldCharType="begin"/>
            </w:r>
            <w:r>
              <w:instrText xml:space="preserve"> HYPERLINK "https://www.amazon.cn/s/ref=dp_byline_sr_book_1?ie=UTF8&amp;field-author=%E5%8F%B6%E6%9C%97&amp;search-alias=books" </w:instrText>
            </w:r>
            <w:r>
              <w:fldChar w:fldCharType="separate"/>
            </w:r>
            <w:r>
              <w:rPr>
                <w:rStyle w:val="7"/>
                <w:rFonts w:ascii="Arial" w:hAnsi="Arial" w:cs="Arial"/>
                <w:color w:val="0066C0"/>
                <w:sz w:val="20"/>
                <w:szCs w:val="20"/>
              </w:rPr>
              <w:t>叶朗</w:t>
            </w:r>
            <w:r>
              <w:rPr>
                <w:rStyle w:val="7"/>
                <w:rFonts w:ascii="Arial" w:hAnsi="Arial" w:cs="Arial"/>
                <w:color w:val="0066C0"/>
                <w:sz w:val="20"/>
                <w:szCs w:val="20"/>
              </w:rPr>
              <w:fldChar w:fldCharType="end"/>
            </w:r>
            <w:r>
              <w:rPr>
                <w:rStyle w:val="14"/>
                <w:rFonts w:ascii="Arial" w:hAnsi="Arial" w:cs="Arial"/>
                <w:color w:val="111111"/>
                <w:sz w:val="20"/>
                <w:szCs w:val="20"/>
              </w:rPr>
              <w:t> </w:t>
            </w:r>
            <w:r>
              <w:rPr>
                <w:rStyle w:val="17"/>
                <w:rFonts w:ascii="Arial" w:hAnsi="Arial" w:cs="Arial"/>
                <w:color w:val="111111"/>
                <w:sz w:val="20"/>
                <w:szCs w:val="20"/>
              </w:rPr>
              <w:t>(作者),</w:t>
            </w:r>
            <w:r>
              <w:rPr>
                <w:rStyle w:val="14"/>
                <w:rFonts w:ascii="Arial" w:hAnsi="Arial" w:cs="Arial"/>
                <w:color w:val="111111"/>
                <w:sz w:val="20"/>
                <w:szCs w:val="20"/>
              </w:rPr>
              <w:t> </w:t>
            </w:r>
            <w:r>
              <w:fldChar w:fldCharType="begin"/>
            </w:r>
            <w:r>
              <w:instrText xml:space="preserve"> HYPERLINK "https://www.amazon.cn/s/ref=dp_byline_sr_book_2?ie=UTF8&amp;field-author=%E6%9C%B1%E8%89%AF%E5%BF%97&amp;search-alias=books" </w:instrText>
            </w:r>
            <w:r>
              <w:fldChar w:fldCharType="separate"/>
            </w:r>
            <w:r>
              <w:rPr>
                <w:rStyle w:val="7"/>
                <w:rFonts w:ascii="Arial" w:hAnsi="Arial" w:cs="Arial"/>
                <w:color w:val="0066C0"/>
                <w:sz w:val="20"/>
                <w:szCs w:val="20"/>
              </w:rPr>
              <w:t>朱良志</w:t>
            </w:r>
            <w:r>
              <w:rPr>
                <w:rStyle w:val="7"/>
                <w:rFonts w:ascii="Arial" w:hAnsi="Arial" w:cs="Arial"/>
                <w:color w:val="0066C0"/>
                <w:sz w:val="20"/>
                <w:szCs w:val="20"/>
              </w:rPr>
              <w:fldChar w:fldCharType="end"/>
            </w:r>
            <w:r>
              <w:rPr>
                <w:rStyle w:val="14"/>
                <w:rFonts w:ascii="Arial" w:hAnsi="Arial" w:cs="Arial"/>
                <w:color w:val="111111"/>
                <w:sz w:val="20"/>
                <w:szCs w:val="20"/>
              </w:rPr>
              <w:t> </w:t>
            </w:r>
            <w:r>
              <w:rPr>
                <w:rStyle w:val="17"/>
                <w:rFonts w:ascii="Arial" w:hAnsi="Arial" w:cs="Arial"/>
                <w:color w:val="111111"/>
                <w:sz w:val="20"/>
                <w:szCs w:val="20"/>
              </w:rPr>
              <w:t>(作者)</w:t>
            </w:r>
            <w:r>
              <w:rPr>
                <w:rStyle w:val="17"/>
                <w:rFonts w:hint="eastAsia" w:ascii="Arial" w:hAnsi="Arial" w:cs="Arial"/>
                <w:color w:val="111111"/>
                <w:sz w:val="20"/>
                <w:szCs w:val="20"/>
              </w:rPr>
              <w:t>，</w:t>
            </w:r>
            <w:r>
              <w:rPr>
                <w:rFonts w:hint="eastAsia" w:ascii="Arial" w:hAnsi="Arial" w:cs="Arial"/>
                <w:color w:val="333333"/>
                <w:szCs w:val="21"/>
                <w:shd w:val="clear" w:color="auto" w:fill="FFFFFF"/>
              </w:rPr>
              <w:t>外语教学与研究出版社，</w:t>
            </w:r>
            <w:r>
              <w:rPr>
                <w:rStyle w:val="15"/>
                <w:rFonts w:cs="Arial" w:asciiTheme="minorEastAsia" w:hAnsiTheme="minorEastAsia"/>
                <w:color w:val="111111"/>
                <w:szCs w:val="21"/>
              </w:rPr>
              <w:t xml:space="preserve"> 2008</w:t>
            </w:r>
            <w:r>
              <w:rPr>
                <w:rStyle w:val="15"/>
                <w:rFonts w:hint="eastAsia" w:cs="Arial" w:asciiTheme="minorEastAsia" w:hAnsiTheme="minorEastAsia"/>
                <w:color w:val="111111"/>
                <w:szCs w:val="21"/>
              </w:rPr>
              <w:t>年。</w:t>
            </w:r>
          </w:p>
          <w:p>
            <w:pPr>
              <w:shd w:val="clear" w:color="auto" w:fill="FFFFFF"/>
              <w:spacing w:line="285" w:lineRule="atLeast"/>
              <w:rPr>
                <w:rStyle w:val="15"/>
                <w:rFonts w:asciiTheme="minorEastAsia" w:hAnsiTheme="minorEastAsia"/>
                <w:szCs w:val="21"/>
              </w:rPr>
            </w:pPr>
            <w:r>
              <w:rPr>
                <w:rStyle w:val="15"/>
                <w:rFonts w:hint="eastAsia" w:asciiTheme="minorEastAsia" w:hAnsiTheme="minorEastAsia"/>
                <w:szCs w:val="21"/>
              </w:rPr>
              <w:t>2.</w:t>
            </w:r>
            <w:r>
              <w:rPr>
                <w:rStyle w:val="15"/>
                <w:rFonts w:asciiTheme="minorEastAsia" w:hAnsiTheme="minorEastAsia"/>
                <w:szCs w:val="21"/>
              </w:rPr>
              <w:t xml:space="preserve"> </w:t>
            </w:r>
            <w:r>
              <w:rPr>
                <w:rStyle w:val="15"/>
                <w:rFonts w:hint="eastAsia" w:asciiTheme="minorEastAsia" w:hAnsiTheme="minorEastAsia"/>
                <w:szCs w:val="21"/>
              </w:rPr>
              <w:t>《中国文化欣赏读本（上、下）》（汉德对照）</w:t>
            </w:r>
          </w:p>
          <w:p>
            <w:pPr>
              <w:shd w:val="clear" w:color="auto" w:fill="FFFFFF"/>
              <w:spacing w:line="285" w:lineRule="atLeast"/>
              <w:rPr>
                <w:rStyle w:val="15"/>
                <w:rFonts w:asciiTheme="minorEastAsia" w:hAnsiTheme="minorEastAsia"/>
                <w:szCs w:val="21"/>
              </w:rPr>
            </w:pPr>
            <w:r>
              <w:rPr>
                <w:rStyle w:val="15"/>
                <w:rFonts w:hint="eastAsia" w:asciiTheme="minorEastAsia" w:hAnsiTheme="minorEastAsia"/>
                <w:szCs w:val="21"/>
              </w:rPr>
              <w:t>3.</w:t>
            </w:r>
            <w:r>
              <w:rPr>
                <w:rStyle w:val="15"/>
                <w:rFonts w:asciiTheme="minorEastAsia" w:hAnsiTheme="minorEastAsia"/>
                <w:szCs w:val="21"/>
              </w:rPr>
              <w:t xml:space="preserve"> </w:t>
            </w:r>
            <w:r>
              <w:rPr>
                <w:rStyle w:val="15"/>
                <w:rFonts w:hint="eastAsia" w:asciiTheme="minorEastAsia" w:hAnsiTheme="minorEastAsia"/>
                <w:szCs w:val="21"/>
              </w:rPr>
              <w:t>《误解的对话：德国汉学家的中国记忆》</w:t>
            </w:r>
          </w:p>
          <w:p>
            <w:pPr>
              <w:shd w:val="clear" w:color="auto" w:fill="FFFFFF"/>
              <w:spacing w:line="285" w:lineRule="atLeast"/>
              <w:rPr>
                <w:rStyle w:val="15"/>
                <w:rFonts w:asciiTheme="minorEastAsia" w:hAnsiTheme="minorEastAsia"/>
                <w:szCs w:val="21"/>
              </w:rPr>
            </w:pPr>
            <w:r>
              <w:rPr>
                <w:rStyle w:val="15"/>
                <w:rFonts w:hint="eastAsia" w:asciiTheme="minorEastAsia" w:hAnsiTheme="minorEastAsia"/>
                <w:szCs w:val="21"/>
              </w:rPr>
              <w:t>4.《黑塞与中国文化》</w:t>
            </w:r>
          </w:p>
          <w:p>
            <w:pPr>
              <w:shd w:val="clear" w:color="auto" w:fill="FFFFFF"/>
              <w:spacing w:line="285" w:lineRule="atLeast"/>
              <w:rPr>
                <w:rStyle w:val="15"/>
                <w:rFonts w:asciiTheme="minorEastAsia" w:hAnsiTheme="minorEastAsia"/>
                <w:szCs w:val="21"/>
              </w:rPr>
            </w:pPr>
            <w:r>
              <w:rPr>
                <w:rStyle w:val="15"/>
                <w:rFonts w:hint="eastAsia" w:asciiTheme="minorEastAsia" w:hAnsiTheme="minorEastAsia"/>
                <w:szCs w:val="21"/>
              </w:rPr>
              <w:t>5.</w:t>
            </w:r>
            <w:r>
              <w:rPr>
                <w:rStyle w:val="15"/>
                <w:rFonts w:asciiTheme="minorEastAsia" w:hAnsiTheme="minorEastAsia"/>
                <w:szCs w:val="21"/>
              </w:rPr>
              <w:t xml:space="preserve"> </w:t>
            </w:r>
            <w:r>
              <w:rPr>
                <w:rStyle w:val="15"/>
                <w:rFonts w:hint="eastAsia" w:asciiTheme="minorEastAsia" w:hAnsiTheme="minorEastAsia"/>
                <w:szCs w:val="21"/>
              </w:rPr>
              <w:t>《中国文化简明教程》（德语版）</w:t>
            </w:r>
          </w:p>
          <w:p>
            <w:pPr>
              <w:shd w:val="clear" w:color="auto" w:fill="FFFFFF"/>
              <w:spacing w:line="285" w:lineRule="atLeast"/>
              <w:rPr>
                <w:rStyle w:val="15"/>
                <w:rFonts w:asciiTheme="minorEastAsia" w:hAnsiTheme="minorEastAsia"/>
                <w:szCs w:val="21"/>
              </w:rPr>
            </w:pPr>
            <w:r>
              <w:rPr>
                <w:rStyle w:val="15"/>
                <w:rFonts w:hint="eastAsia" w:asciiTheme="minorEastAsia" w:hAnsiTheme="minorEastAsia"/>
                <w:szCs w:val="21"/>
              </w:rPr>
              <w:t>6.《中国地理常识》（中德对照）</w:t>
            </w:r>
          </w:p>
          <w:p>
            <w:pPr>
              <w:shd w:val="clear" w:color="auto" w:fill="FFFFFF"/>
              <w:spacing w:line="285" w:lineRule="atLeast"/>
              <w:rPr>
                <w:rStyle w:val="15"/>
                <w:rFonts w:asciiTheme="minorEastAsia" w:hAnsiTheme="minorEastAsia"/>
                <w:szCs w:val="21"/>
              </w:rPr>
            </w:pPr>
            <w:r>
              <w:rPr>
                <w:rStyle w:val="15"/>
                <w:rFonts w:hint="eastAsia" w:asciiTheme="minorEastAsia" w:hAnsiTheme="minorEastAsia"/>
                <w:szCs w:val="21"/>
              </w:rPr>
              <w:t>7.《德译中国文学名著研究》（汉、德）</w:t>
            </w:r>
          </w:p>
          <w:p>
            <w:pPr>
              <w:shd w:val="clear" w:color="auto" w:fill="FFFFFF"/>
              <w:spacing w:line="285" w:lineRule="atLeast"/>
              <w:rPr>
                <w:rStyle w:val="15"/>
                <w:rFonts w:asciiTheme="minorEastAsia" w:hAnsiTheme="minorEastAsia"/>
                <w:szCs w:val="21"/>
              </w:rPr>
            </w:pPr>
            <w:r>
              <w:rPr>
                <w:rStyle w:val="15"/>
                <w:rFonts w:hint="eastAsia" w:asciiTheme="minorEastAsia" w:hAnsiTheme="minorEastAsia"/>
                <w:szCs w:val="21"/>
              </w:rPr>
              <w:t>8.《发现中国：传统与现在》</w:t>
            </w:r>
          </w:p>
          <w:p>
            <w:pPr>
              <w:shd w:val="clear" w:color="auto" w:fill="FFFFFF"/>
              <w:spacing w:line="285" w:lineRule="atLeast"/>
              <w:rPr>
                <w:rStyle w:val="15"/>
                <w:rFonts w:asciiTheme="minorEastAsia" w:hAnsiTheme="minorEastAsia"/>
                <w:szCs w:val="21"/>
              </w:rPr>
            </w:pPr>
            <w:r>
              <w:rPr>
                <w:rStyle w:val="15"/>
                <w:rFonts w:hint="eastAsia" w:asciiTheme="minorEastAsia" w:hAnsiTheme="minorEastAsia"/>
                <w:szCs w:val="21"/>
              </w:rPr>
              <w:t>9.</w:t>
            </w:r>
            <w:r>
              <w:rPr>
                <w:rStyle w:val="15"/>
                <w:rFonts w:asciiTheme="minorEastAsia" w:hAnsiTheme="minorEastAsia"/>
                <w:szCs w:val="21"/>
              </w:rPr>
              <w:t xml:space="preserve"> </w:t>
            </w:r>
            <w:r>
              <w:rPr>
                <w:rStyle w:val="15"/>
                <w:rFonts w:hint="eastAsia" w:asciiTheme="minorEastAsia" w:hAnsiTheme="minorEastAsia"/>
                <w:szCs w:val="21"/>
              </w:rPr>
              <w:t>《功效：在中国与西方思维之间》</w:t>
            </w:r>
          </w:p>
          <w:p>
            <w:pPr>
              <w:shd w:val="clear" w:color="auto" w:fill="FFFFFF"/>
              <w:spacing w:line="285" w:lineRule="atLeast"/>
              <w:rPr>
                <w:rStyle w:val="15"/>
                <w:rFonts w:asciiTheme="minorEastAsia" w:hAnsiTheme="minorEastAsia"/>
                <w:szCs w:val="21"/>
              </w:rPr>
            </w:pPr>
            <w:r>
              <w:rPr>
                <w:rStyle w:val="15"/>
                <w:rFonts w:hint="eastAsia" w:asciiTheme="minorEastAsia" w:hAnsiTheme="minorEastAsia"/>
                <w:szCs w:val="21"/>
              </w:rPr>
              <w:t>10.</w:t>
            </w:r>
            <w:r>
              <w:rPr>
                <w:rStyle w:val="15"/>
                <w:rFonts w:asciiTheme="minorEastAsia" w:hAnsiTheme="minorEastAsia"/>
                <w:szCs w:val="21"/>
              </w:rPr>
              <w:t xml:space="preserve"> </w:t>
            </w:r>
            <w:r>
              <w:rPr>
                <w:rStyle w:val="15"/>
                <w:rFonts w:hint="eastAsia" w:asciiTheme="minorEastAsia" w:hAnsiTheme="minorEastAsia"/>
                <w:szCs w:val="21"/>
              </w:rPr>
              <w:t>《德国精神的向度变型：以尼采、歌德、席勒的现代中国接受为中心》</w:t>
            </w:r>
          </w:p>
          <w:p>
            <w:pPr>
              <w:shd w:val="clear" w:color="auto" w:fill="FFFFFF"/>
              <w:spacing w:line="285" w:lineRule="atLeast"/>
              <w:rPr>
                <w:rStyle w:val="15"/>
                <w:rFonts w:asciiTheme="minorEastAsia" w:hAnsiTheme="minorEastAsia"/>
                <w:szCs w:val="21"/>
              </w:rPr>
            </w:pPr>
            <w:r>
              <w:rPr>
                <w:rStyle w:val="15"/>
                <w:rFonts w:hint="eastAsia" w:asciiTheme="minorEastAsia" w:hAnsiTheme="minorEastAsia"/>
                <w:szCs w:val="21"/>
              </w:rPr>
              <w:t>11.</w:t>
            </w:r>
            <w:r>
              <w:rPr>
                <w:rStyle w:val="15"/>
                <w:rFonts w:asciiTheme="minorEastAsia" w:hAnsiTheme="minorEastAsia"/>
                <w:szCs w:val="21"/>
              </w:rPr>
              <w:t xml:space="preserve"> </w:t>
            </w:r>
            <w:r>
              <w:rPr>
                <w:rStyle w:val="15"/>
                <w:rFonts w:hint="eastAsia" w:asciiTheme="minorEastAsia" w:hAnsiTheme="minorEastAsia"/>
                <w:szCs w:val="21"/>
              </w:rPr>
              <w:t>《互照：莱布尼茨与中国》</w:t>
            </w:r>
          </w:p>
          <w:p>
            <w:pPr>
              <w:shd w:val="clear" w:color="auto" w:fill="FFFFFF"/>
              <w:spacing w:line="285" w:lineRule="atLeast"/>
              <w:rPr>
                <w:rStyle w:val="15"/>
                <w:rFonts w:asciiTheme="minorEastAsia" w:hAnsiTheme="minorEastAsia"/>
                <w:szCs w:val="21"/>
              </w:rPr>
            </w:pPr>
            <w:r>
              <w:rPr>
                <w:rStyle w:val="15"/>
                <w:rFonts w:hint="eastAsia" w:asciiTheme="minorEastAsia" w:hAnsiTheme="minorEastAsia"/>
                <w:szCs w:val="21"/>
              </w:rPr>
              <w:t>12.</w:t>
            </w:r>
            <w:r>
              <w:rPr>
                <w:rStyle w:val="15"/>
                <w:rFonts w:asciiTheme="minorEastAsia" w:hAnsiTheme="minorEastAsia"/>
                <w:szCs w:val="21"/>
              </w:rPr>
              <w:t xml:space="preserve"> </w:t>
            </w:r>
            <w:r>
              <w:rPr>
                <w:rStyle w:val="15"/>
                <w:rFonts w:hint="eastAsia" w:asciiTheme="minorEastAsia" w:hAnsiTheme="minorEastAsia"/>
                <w:szCs w:val="21"/>
              </w:rPr>
              <w:t>《中德文学因缘》</w:t>
            </w:r>
          </w:p>
          <w:p>
            <w:pPr>
              <w:shd w:val="clear" w:color="auto" w:fill="FFFFFF"/>
              <w:spacing w:line="285" w:lineRule="atLeast"/>
              <w:rPr>
                <w:rFonts w:asciiTheme="minorEastAsia" w:hAnsiTheme="minorEastAsia"/>
                <w:b/>
                <w:szCs w:val="21"/>
              </w:rPr>
            </w:pPr>
            <w:r>
              <w:rPr>
                <w:rStyle w:val="15"/>
                <w:rFonts w:hint="eastAsia"/>
              </w:rPr>
              <w:t>13.</w:t>
            </w:r>
            <w:r>
              <w:rPr>
                <w:rStyle w:val="15"/>
              </w:rPr>
              <w:t xml:space="preserve"> </w:t>
            </w:r>
            <w:r>
              <w:rPr>
                <w:rStyle w:val="15"/>
                <w:rFonts w:hint="eastAsia"/>
              </w:rPr>
              <w:t>《中国文化在德国——从莱布尼茨时代到布莱希特时代》</w:t>
            </w:r>
          </w:p>
          <w:p>
            <w:pPr>
              <w:rPr>
                <w:rFonts w:ascii="Times New Roman" w:hAnsi="Times New Roman" w:cs="Times New Roman"/>
                <w:szCs w:val="21"/>
              </w:rPr>
            </w:pPr>
            <w:r>
              <w:rPr>
                <w:rFonts w:hint="eastAsia" w:ascii="Times New Roman" w:hAnsi="Times New Roman" w:cs="Times New Roman"/>
                <w:szCs w:val="21"/>
              </w:rPr>
              <w:t>14.</w:t>
            </w:r>
            <w:r>
              <w:rPr>
                <w:rFonts w:ascii="Times New Roman" w:hAnsi="Times New Roman" w:cs="Times New Roman"/>
                <w:szCs w:val="21"/>
                <w:lang w:val="de-DE"/>
              </w:rPr>
              <w:t>《</w:t>
            </w:r>
            <w:r>
              <w:rPr>
                <w:rFonts w:ascii="Times New Roman" w:hAnsi="Times New Roman" w:cs="Times New Roman"/>
                <w:szCs w:val="21"/>
              </w:rPr>
              <w:t>北京周报》德文版，网址：</w:t>
            </w:r>
            <w:r>
              <w:rPr>
                <w:rFonts w:ascii="Times New Roman" w:hAnsi="Times New Roman" w:cs="Times New Roman"/>
                <w:szCs w:val="21"/>
                <w:u w:val="single"/>
              </w:rPr>
              <w:t>http://german.beijingreview.com.cn</w:t>
            </w:r>
          </w:p>
          <w:p>
            <w:pPr>
              <w:rPr>
                <w:rFonts w:ascii="Times New Roman" w:hAnsi="Times New Roman" w:cs="Times New Roman"/>
                <w:szCs w:val="21"/>
              </w:rPr>
            </w:pPr>
            <w:r>
              <w:rPr>
                <w:rFonts w:hint="eastAsia" w:ascii="Times New Roman" w:hAnsi="Times New Roman" w:cs="Times New Roman"/>
                <w:szCs w:val="21"/>
              </w:rPr>
              <w:t>15.</w:t>
            </w:r>
            <w:r>
              <w:rPr>
                <w:rFonts w:ascii="Times New Roman" w:hAnsi="Times New Roman" w:cs="Times New Roman"/>
                <w:szCs w:val="21"/>
              </w:rPr>
              <w:t xml:space="preserve"> </w:t>
            </w:r>
            <w:r>
              <w:rPr>
                <w:rFonts w:ascii="Times New Roman" w:hAnsi="Times New Roman" w:cs="Times New Roman"/>
                <w:szCs w:val="21"/>
                <w:lang w:val="de-DE"/>
              </w:rPr>
              <w:t>国家重点新闻网站</w:t>
            </w:r>
            <w:r>
              <w:rPr>
                <w:rFonts w:ascii="Times New Roman" w:hAnsi="Times New Roman" w:cs="Times New Roman"/>
                <w:szCs w:val="21"/>
              </w:rPr>
              <w:t>“</w:t>
            </w:r>
            <w:r>
              <w:rPr>
                <w:rFonts w:ascii="Times New Roman" w:hAnsi="Times New Roman" w:cs="Times New Roman"/>
                <w:szCs w:val="21"/>
                <w:lang w:val="de-DE"/>
              </w:rPr>
              <w:t>中国网</w:t>
            </w:r>
            <w:r>
              <w:rPr>
                <w:rFonts w:ascii="Times New Roman" w:hAnsi="Times New Roman" w:cs="Times New Roman"/>
                <w:szCs w:val="21"/>
              </w:rPr>
              <w:t>”</w:t>
            </w:r>
            <w:r>
              <w:rPr>
                <w:rFonts w:ascii="Times New Roman" w:hAnsi="Times New Roman" w:cs="Times New Roman"/>
                <w:szCs w:val="21"/>
                <w:lang w:val="de-DE"/>
              </w:rPr>
              <w:t>德文版</w:t>
            </w:r>
            <w:r>
              <w:rPr>
                <w:rFonts w:ascii="Times New Roman" w:hAnsi="Times New Roman" w:cs="Times New Roman"/>
                <w:szCs w:val="21"/>
              </w:rPr>
              <w:t>：</w:t>
            </w:r>
            <w:r>
              <w:rPr>
                <w:rFonts w:ascii="Times New Roman" w:hAnsi="Times New Roman" w:cs="Times New Roman"/>
                <w:szCs w:val="21"/>
                <w:lang w:val="de-DE"/>
              </w:rPr>
              <w:t>网址</w:t>
            </w:r>
            <w:r>
              <w:rPr>
                <w:rFonts w:ascii="Times New Roman" w:hAnsi="Times New Roman" w:cs="Times New Roman"/>
                <w:szCs w:val="21"/>
              </w:rPr>
              <w:t>：</w:t>
            </w:r>
            <w:r>
              <w:rPr>
                <w:rFonts w:ascii="Times New Roman" w:hAnsi="Times New Roman" w:cs="Times New Roman"/>
                <w:szCs w:val="21"/>
                <w:u w:val="single"/>
              </w:rPr>
              <w:t>http://german.china.org.cn</w:t>
            </w:r>
          </w:p>
          <w:p>
            <w:pPr>
              <w:rPr>
                <w:rFonts w:ascii="Times New Roman" w:hAnsi="Times New Roman" w:cs="Times New Roman"/>
                <w:szCs w:val="21"/>
              </w:rPr>
            </w:pPr>
            <w:r>
              <w:rPr>
                <w:rFonts w:hint="eastAsia" w:ascii="Times New Roman" w:hAnsi="Times New Roman" w:cs="Times New Roman"/>
                <w:szCs w:val="21"/>
              </w:rPr>
              <w:t>16.</w:t>
            </w:r>
            <w:r>
              <w:rPr>
                <w:rFonts w:ascii="Times New Roman" w:hAnsi="Times New Roman" w:cs="Times New Roman"/>
                <w:szCs w:val="21"/>
                <w:lang w:val="de-DE"/>
              </w:rPr>
              <w:t>《今日中国》德文版</w:t>
            </w:r>
            <w:r>
              <w:rPr>
                <w:rFonts w:hint="eastAsia" w:ascii="Times New Roman" w:hAnsi="Times New Roman" w:cs="Times New Roman"/>
                <w:szCs w:val="21"/>
              </w:rPr>
              <w:t>，</w:t>
            </w:r>
            <w:r>
              <w:rPr>
                <w:rFonts w:hint="eastAsia" w:ascii="Times New Roman" w:hAnsi="Times New Roman" w:cs="Times New Roman"/>
                <w:szCs w:val="21"/>
                <w:lang w:val="de-DE"/>
              </w:rPr>
              <w:t>网址</w:t>
            </w:r>
            <w:r>
              <w:rPr>
                <w:rFonts w:ascii="Times New Roman" w:hAnsi="Times New Roman" w:cs="Times New Roman"/>
                <w:szCs w:val="21"/>
              </w:rPr>
              <w:t>：</w:t>
            </w:r>
            <w:r>
              <w:rPr>
                <w:rFonts w:ascii="Times New Roman" w:hAnsi="Times New Roman" w:cs="Times New Roman"/>
                <w:szCs w:val="21"/>
                <w:u w:val="single"/>
              </w:rPr>
              <w:t>http://german.chinatoday.com.cn</w:t>
            </w:r>
          </w:p>
          <w:p>
            <w:pPr>
              <w:rPr>
                <w:szCs w:val="21"/>
              </w:rPr>
            </w:pPr>
            <w:r>
              <w:rPr>
                <w:rFonts w:hint="eastAsia" w:ascii="Times New Roman" w:hAnsi="Times New Roman" w:cs="Times New Roman"/>
                <w:szCs w:val="21"/>
              </w:rPr>
              <w:t>17.</w:t>
            </w:r>
            <w:r>
              <w:rPr>
                <w:rFonts w:ascii="Times New Roman" w:hAnsi="Times New Roman" w:cs="Times New Roman"/>
                <w:szCs w:val="21"/>
              </w:rPr>
              <w:t xml:space="preserve"> </w:t>
            </w:r>
            <w:r>
              <w:rPr>
                <w:rFonts w:ascii="Times New Roman" w:hAnsi="Times New Roman" w:cs="Times New Roman"/>
                <w:szCs w:val="21"/>
                <w:lang w:val="de-DE"/>
              </w:rPr>
              <w:t>中国国际广播电台德语节目</w:t>
            </w:r>
            <w:r>
              <w:rPr>
                <w:rFonts w:ascii="Times New Roman" w:hAnsi="Times New Roman" w:cs="Times New Roman"/>
                <w:szCs w:val="21"/>
              </w:rPr>
              <w:t>，</w:t>
            </w:r>
            <w:r>
              <w:rPr>
                <w:rFonts w:ascii="Times New Roman" w:hAnsi="Times New Roman" w:cs="Times New Roman"/>
                <w:szCs w:val="21"/>
                <w:lang w:val="de-DE"/>
              </w:rPr>
              <w:t>网址</w:t>
            </w:r>
            <w:r>
              <w:rPr>
                <w:rFonts w:ascii="Times New Roman" w:hAnsi="Times New Roman" w:cs="Times New Roman"/>
                <w:szCs w:val="21"/>
              </w:rPr>
              <w:t>：</w:t>
            </w:r>
            <w:r>
              <w:rPr>
                <w:rFonts w:ascii="Times New Roman" w:hAnsi="Times New Roman" w:cs="Times New Roman"/>
                <w:szCs w:val="21"/>
                <w:u w:val="single"/>
              </w:rPr>
              <w:t>http://german.cri.cn</w:t>
            </w:r>
          </w:p>
          <w:p>
            <w:pPr>
              <w:snapToGrid w:val="0"/>
              <w:spacing w:line="360" w:lineRule="auto"/>
              <w:ind w:left="420" w:hanging="420" w:hangingChars="200"/>
              <w:rPr>
                <w:rFonts w:ascii="Times New Roman" w:hAnsi="Times New Roman" w:cs="Times New Roman"/>
              </w:rPr>
            </w:pPr>
            <w:r>
              <w:rPr>
                <w:rFonts w:hint="eastAsia" w:ascii="Times New Roman" w:cs="Times New Roma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9" w:hRule="atLeast"/>
        </w:trPr>
        <w:tc>
          <w:tcPr>
            <w:tcW w:w="8810" w:type="dxa"/>
            <w:gridSpan w:val="3"/>
            <w:tcBorders>
              <w:top w:val="single" w:color="auto" w:sz="4" w:space="0"/>
              <w:left w:val="single" w:color="000000" w:sz="4" w:space="0"/>
              <w:bottom w:val="single" w:color="auto" w:sz="4" w:space="0"/>
              <w:right w:val="single" w:color="000000" w:sz="4" w:space="0"/>
            </w:tcBorders>
            <w:tcMar>
              <w:top w:w="0" w:type="dxa"/>
              <w:left w:w="0" w:type="dxa"/>
              <w:bottom w:w="0" w:type="dxa"/>
              <w:right w:w="0" w:type="dxa"/>
            </w:tcMar>
            <w:vAlign w:val="center"/>
          </w:tcPr>
          <w:p>
            <w:pPr>
              <w:snapToGrid w:val="0"/>
              <w:spacing w:before="78" w:beforeLines="25" w:line="300" w:lineRule="auto"/>
              <w:jc w:val="center"/>
              <w:rPr>
                <w:rFonts w:ascii="Times New Roman" w:hAnsi="Times New Roman" w:cs="Times New Roman"/>
                <w:szCs w:val="21"/>
              </w:rPr>
            </w:pPr>
            <w:r>
              <w:rPr>
                <w:rFonts w:ascii="Times New Roman" w:hAnsi="Times New Roman" w:eastAsia="黑体" w:cs="Times New Roman"/>
                <w:szCs w:val="21"/>
              </w:rPr>
              <w:t>大纲编制人及责任人信息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Borders>
              <w:top w:val="single" w:color="000000" w:sz="4" w:space="0"/>
              <w:left w:val="single" w:color="000000" w:sz="4" w:space="0"/>
              <w:bottom w:val="single" w:color="000000" w:sz="4" w:space="0"/>
              <w:right w:val="single" w:color="000000" w:sz="4" w:space="0"/>
            </w:tcBorders>
            <w:vAlign w:val="center"/>
          </w:tcPr>
          <w:p>
            <w:pPr>
              <w:snapToGrid w:val="0"/>
              <w:spacing w:before="78" w:beforeLines="25" w:line="300" w:lineRule="auto"/>
              <w:jc w:val="center"/>
              <w:rPr>
                <w:rFonts w:ascii="Times New Roman" w:hAnsi="Times New Roman" w:cs="Times New Roman"/>
                <w:color w:val="000000" w:themeColor="text1"/>
                <w:szCs w:val="21"/>
                <w14:textFill>
                  <w14:solidFill>
                    <w14:schemeClr w14:val="tx1"/>
                  </w14:solidFill>
                </w14:textFill>
              </w:rPr>
            </w:pPr>
            <w:r>
              <w:rPr>
                <w:rFonts w:ascii="Times New Roman" w:hAnsi="宋体" w:cs="Times New Roman"/>
                <w:color w:val="000000" w:themeColor="text1"/>
                <w:szCs w:val="21"/>
                <w14:textFill>
                  <w14:solidFill>
                    <w14:schemeClr w14:val="tx1"/>
                  </w14:solidFill>
                </w14:textFill>
              </w:rPr>
              <w:t>大纲编制人员</w:t>
            </w:r>
          </w:p>
        </w:tc>
        <w:tc>
          <w:tcPr>
            <w:tcW w:w="7245" w:type="dxa"/>
            <w:gridSpan w:val="2"/>
            <w:tcBorders>
              <w:top w:val="single" w:color="000000" w:sz="4" w:space="0"/>
              <w:left w:val="single" w:color="000000" w:sz="4" w:space="0"/>
              <w:bottom w:val="single" w:color="000000" w:sz="4" w:space="0"/>
              <w:right w:val="single" w:color="000000" w:sz="4" w:space="0"/>
            </w:tcBorders>
            <w:tcMar>
              <w:left w:w="57" w:type="dxa"/>
              <w:right w:w="57" w:type="dxa"/>
            </w:tcMar>
            <w:vAlign w:val="center"/>
          </w:tcPr>
          <w:p>
            <w:pPr>
              <w:snapToGrid w:val="0"/>
              <w:spacing w:before="78" w:beforeLines="25" w:line="300" w:lineRule="auto"/>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14:textFill>
                  <w14:solidFill>
                    <w14:schemeClr w14:val="tx1"/>
                  </w14:solidFill>
                </w14:textFill>
              </w:rPr>
              <w:t>丰卫平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Borders>
              <w:top w:val="single" w:color="000000" w:sz="4" w:space="0"/>
              <w:left w:val="single" w:color="000000" w:sz="4" w:space="0"/>
              <w:bottom w:val="single" w:color="000000" w:sz="4" w:space="0"/>
              <w:right w:val="single" w:color="000000" w:sz="4" w:space="0"/>
            </w:tcBorders>
            <w:vAlign w:val="center"/>
          </w:tcPr>
          <w:p>
            <w:pPr>
              <w:snapToGrid w:val="0"/>
              <w:spacing w:before="78" w:beforeLines="25" w:line="300" w:lineRule="auto"/>
              <w:jc w:val="center"/>
              <w:rPr>
                <w:rFonts w:ascii="Times New Roman" w:hAnsi="Times New Roman" w:cs="Times New Roman"/>
                <w:color w:val="000000" w:themeColor="text1"/>
                <w:szCs w:val="21"/>
                <w14:textFill>
                  <w14:solidFill>
                    <w14:schemeClr w14:val="tx1"/>
                  </w14:solidFill>
                </w14:textFill>
              </w:rPr>
            </w:pPr>
            <w:r>
              <w:rPr>
                <w:rFonts w:ascii="Times New Roman" w:hAnsi="宋体" w:cs="Times New Roman"/>
                <w:color w:val="000000" w:themeColor="text1"/>
                <w:szCs w:val="21"/>
                <w14:textFill>
                  <w14:solidFill>
                    <w14:schemeClr w14:val="tx1"/>
                  </w14:solidFill>
                </w14:textFill>
              </w:rPr>
              <w:t>审核负责人</w:t>
            </w:r>
          </w:p>
        </w:tc>
        <w:tc>
          <w:tcPr>
            <w:tcW w:w="7245" w:type="dxa"/>
            <w:gridSpan w:val="2"/>
            <w:tcBorders>
              <w:top w:val="single" w:color="000000" w:sz="4" w:space="0"/>
              <w:left w:val="single" w:color="000000" w:sz="4" w:space="0"/>
              <w:bottom w:val="single" w:color="000000" w:sz="4" w:space="0"/>
              <w:right w:val="single" w:color="000000" w:sz="4" w:space="0"/>
            </w:tcBorders>
            <w:tcMar>
              <w:left w:w="57" w:type="dxa"/>
              <w:right w:w="57" w:type="dxa"/>
            </w:tcMar>
            <w:vAlign w:val="center"/>
          </w:tcPr>
          <w:p>
            <w:pPr>
              <w:snapToGrid w:val="0"/>
              <w:spacing w:before="78" w:beforeLines="25" w:line="300" w:lineRule="auto"/>
              <w:rPr>
                <w:rFonts w:hint="eastAsia" w:ascii="Times New Roman" w:hAnsi="Times New Roman" w:cs="Times New Roman" w:eastAsiaTheme="minorEastAsia"/>
                <w:color w:val="000000" w:themeColor="text1"/>
                <w:szCs w:val="21"/>
                <w:lang w:val="en-US" w:eastAsia="zh-CN"/>
                <w14:textFill>
                  <w14:solidFill>
                    <w14:schemeClr w14:val="tx1"/>
                  </w14:solidFill>
                </w14:textFill>
              </w:rPr>
            </w:pPr>
            <w:r>
              <w:rPr>
                <w:rFonts w:hint="eastAsia" w:ascii="Times New Roman" w:hAnsi="Times New Roman" w:cs="Times New Roman"/>
                <w:color w:val="000000" w:themeColor="text1"/>
                <w:szCs w:val="21"/>
                <w:lang w:val="en-US" w:eastAsia="zh-CN"/>
                <w14:textFill>
                  <w14:solidFill>
                    <w14:schemeClr w14:val="tx1"/>
                  </w14:solidFill>
                </w14:textFill>
              </w:rPr>
              <w:t>张赟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Borders>
              <w:top w:val="single" w:color="000000" w:sz="4" w:space="0"/>
              <w:left w:val="single" w:color="000000" w:sz="4" w:space="0"/>
              <w:bottom w:val="single" w:color="000000" w:sz="4" w:space="0"/>
              <w:right w:val="single" w:color="000000" w:sz="4" w:space="0"/>
            </w:tcBorders>
            <w:vAlign w:val="center"/>
          </w:tcPr>
          <w:p>
            <w:pPr>
              <w:snapToGrid w:val="0"/>
              <w:spacing w:before="78" w:beforeLines="25" w:line="300" w:lineRule="auto"/>
              <w:jc w:val="center"/>
              <w:rPr>
                <w:rFonts w:hint="default" w:ascii="Times New Roman" w:hAnsi="Times New Roman" w:cs="Times New Roman" w:eastAsiaTheme="minorEastAsia"/>
                <w:color w:val="000000" w:themeColor="text1"/>
                <w:szCs w:val="21"/>
                <w:lang w:val="en-US" w:eastAsia="zh-CN"/>
                <w14:textFill>
                  <w14:solidFill>
                    <w14:schemeClr w14:val="tx1"/>
                  </w14:solidFill>
                </w14:textFill>
              </w:rPr>
            </w:pPr>
            <w:r>
              <w:rPr>
                <w:rFonts w:hint="eastAsia" w:ascii="Times New Roman" w:hAnsi="Times New Roman" w:cs="Times New Roman"/>
                <w:color w:val="000000" w:themeColor="text1"/>
                <w:szCs w:val="21"/>
                <w:lang w:val="en-US" w:eastAsia="zh-CN"/>
                <w14:textFill>
                  <w14:solidFill>
                    <w14:schemeClr w14:val="tx1"/>
                  </w14:solidFill>
                </w14:textFill>
              </w:rPr>
              <w:t>审定负责人</w:t>
            </w:r>
          </w:p>
        </w:tc>
        <w:tc>
          <w:tcPr>
            <w:tcW w:w="7245" w:type="dxa"/>
            <w:gridSpan w:val="2"/>
            <w:tcBorders>
              <w:top w:val="single" w:color="000000" w:sz="4" w:space="0"/>
              <w:left w:val="single" w:color="000000" w:sz="4" w:space="0"/>
              <w:bottom w:val="single" w:color="000000" w:sz="4" w:space="0"/>
              <w:right w:val="single" w:color="000000" w:sz="4" w:space="0"/>
            </w:tcBorders>
            <w:tcMar>
              <w:left w:w="57" w:type="dxa"/>
              <w:right w:w="57" w:type="dxa"/>
            </w:tcMar>
            <w:vAlign w:val="center"/>
          </w:tcPr>
          <w:p>
            <w:pPr>
              <w:snapToGrid w:val="0"/>
              <w:spacing w:before="78" w:beforeLines="25" w:line="300" w:lineRule="auto"/>
              <w:rPr>
                <w:rFonts w:hint="eastAsia" w:ascii="Times New Roman" w:hAnsi="Times New Roman" w:cs="Times New Roman" w:eastAsiaTheme="minorEastAsia"/>
                <w:color w:val="000000" w:themeColor="text1"/>
                <w:szCs w:val="21"/>
                <w:lang w:val="en-US" w:eastAsia="zh-CN"/>
                <w14:textFill>
                  <w14:solidFill>
                    <w14:schemeClr w14:val="tx1"/>
                  </w14:solidFill>
                </w14:textFill>
              </w:rPr>
            </w:pPr>
            <w:r>
              <w:rPr>
                <w:rFonts w:hint="eastAsia" w:ascii="Times New Roman" w:hAnsi="Times New Roman" w:cs="Times New Roman"/>
                <w:color w:val="000000" w:themeColor="text1"/>
                <w:szCs w:val="21"/>
                <w:lang w:val="en-US" w:eastAsia="zh-CN"/>
                <w14:textFill>
                  <w14:solidFill>
                    <w14:schemeClr w14:val="tx1"/>
                  </w14:solidFill>
                </w14:textFill>
              </w:rPr>
              <w:t>李大雪</w:t>
            </w:r>
          </w:p>
        </w:tc>
      </w:tr>
    </w:tbl>
    <w:p>
      <w:pPr>
        <w:snapToGrid w:val="0"/>
        <w:spacing w:line="360" w:lineRule="auto"/>
        <w:rPr>
          <w:rFonts w:ascii="Times New Roman" w:hAnsi="Times New Roman" w:eastAsia="黑体" w:cs="Times New Roman"/>
          <w:sz w:val="28"/>
          <w:szCs w:val="28"/>
        </w:rPr>
      </w:pPr>
    </w:p>
    <w:p>
      <w:pPr>
        <w:snapToGrid w:val="0"/>
        <w:spacing w:line="360" w:lineRule="auto"/>
        <w:rPr>
          <w:rFonts w:ascii="Times New Roman" w:hAnsi="Times New Roman" w:eastAsia="黑体" w:cs="Times New Roman"/>
          <w:sz w:val="28"/>
          <w:szCs w:val="28"/>
        </w:rPr>
      </w:pPr>
      <w:r>
        <w:rPr>
          <w:rFonts w:ascii="Times New Roman" w:hAnsi="Times New Roman" w:eastAsia="黑体" w:cs="Times New Roman"/>
          <w:sz w:val="28"/>
          <w:szCs w:val="28"/>
        </w:rPr>
        <w:t>二、课程目标与任务</w:t>
      </w:r>
    </w:p>
    <w:p>
      <w:pPr>
        <w:spacing w:line="276" w:lineRule="auto"/>
        <w:ind w:firstLine="420" w:firstLineChars="200"/>
        <w:rPr>
          <w:rFonts w:ascii="Times New Roman" w:cs="Times New Roman"/>
          <w:szCs w:val="21"/>
        </w:rPr>
      </w:pPr>
      <w:r>
        <w:rPr>
          <w:rFonts w:ascii="Times New Roman" w:cs="Times New Roman"/>
          <w:szCs w:val="21"/>
        </w:rPr>
        <w:t>本课程是高等学校德语专业高级阶段的一门</w:t>
      </w:r>
      <w:r>
        <w:rPr>
          <w:rFonts w:hint="eastAsia" w:ascii="Times New Roman" w:cs="Times New Roman"/>
          <w:szCs w:val="21"/>
        </w:rPr>
        <w:t>发展</w:t>
      </w:r>
      <w:r>
        <w:rPr>
          <w:rFonts w:ascii="Times New Roman" w:cs="Times New Roman"/>
          <w:szCs w:val="21"/>
        </w:rPr>
        <w:t>课程。本课程以</w:t>
      </w:r>
      <w:r>
        <w:rPr>
          <w:rFonts w:ascii="Times New Roman" w:hAnsi="Times New Roman" w:cs="Times New Roman"/>
          <w:szCs w:val="21"/>
        </w:rPr>
        <w:t>“</w:t>
      </w:r>
      <w:r>
        <w:rPr>
          <w:rFonts w:ascii="Times New Roman" w:cs="Times New Roman"/>
          <w:szCs w:val="21"/>
        </w:rPr>
        <w:t>高等学校德语专业德语本科教学大纲</w:t>
      </w:r>
      <w:r>
        <w:rPr>
          <w:rFonts w:ascii="Times New Roman" w:hAnsi="Times New Roman" w:cs="Times New Roman"/>
          <w:szCs w:val="21"/>
        </w:rPr>
        <w:t>”</w:t>
      </w:r>
      <w:r>
        <w:rPr>
          <w:rFonts w:ascii="Times New Roman" w:cs="Times New Roman"/>
          <w:szCs w:val="21"/>
        </w:rPr>
        <w:t>所规定的培养目标和教学原则为依据，在学生</w:t>
      </w:r>
      <w:r>
        <w:rPr>
          <w:rFonts w:hint="eastAsia" w:ascii="Times New Roman" w:cs="Times New Roman"/>
          <w:szCs w:val="21"/>
        </w:rPr>
        <w:t>已掌握一定德语语言知识和技能的基础上，进一步提高学生综合运用语言进行交际的能力，重点训练学生用德语讲述中国文化的能力，同时让学生认识到在中德交流中中国文化的作用和意义。</w:t>
      </w:r>
    </w:p>
    <w:p>
      <w:pPr>
        <w:spacing w:line="276" w:lineRule="auto"/>
        <w:ind w:firstLine="420" w:firstLineChars="200"/>
        <w:rPr>
          <w:rFonts w:cs="Tahoma" w:asciiTheme="minorEastAsia" w:hAnsiTheme="minorEastAsia"/>
          <w:color w:val="666666"/>
          <w:szCs w:val="21"/>
          <w:shd w:val="clear" w:color="auto" w:fill="FFFFFF"/>
        </w:rPr>
      </w:pPr>
      <w:r>
        <w:rPr>
          <w:rFonts w:hint="eastAsia" w:ascii="Times New Roman" w:cs="Times New Roman"/>
          <w:szCs w:val="21"/>
        </w:rPr>
        <w:t>为了实现这一课程目标，本课程选择</w:t>
      </w:r>
      <w:r>
        <w:rPr>
          <w:rFonts w:ascii="Arial" w:hAnsi="Arial" w:cs="Arial"/>
          <w:color w:val="333333"/>
          <w:szCs w:val="21"/>
          <w:shd w:val="clear" w:color="auto" w:fill="FFFFFF"/>
        </w:rPr>
        <w:t>《中国文化读本(德文版)》</w:t>
      </w:r>
      <w:r>
        <w:rPr>
          <w:rFonts w:hint="eastAsia" w:ascii="Arial" w:hAnsi="Arial" w:cs="Arial"/>
          <w:color w:val="333333"/>
          <w:szCs w:val="21"/>
          <w:shd w:val="clear" w:color="auto" w:fill="FFFFFF"/>
        </w:rPr>
        <w:t>为基础教材，重点讲授和讨论</w:t>
      </w:r>
      <w:r>
        <w:rPr>
          <w:rFonts w:cs="Tahoma" w:asciiTheme="minorEastAsia" w:hAnsiTheme="minorEastAsia"/>
          <w:color w:val="666666"/>
          <w:szCs w:val="21"/>
          <w:shd w:val="clear" w:color="auto" w:fill="FFFFFF"/>
        </w:rPr>
        <w:t>中国文化中一些极富特色的内容和亮点</w:t>
      </w:r>
      <w:r>
        <w:rPr>
          <w:rFonts w:hint="eastAsia" w:cs="Tahoma" w:asciiTheme="minorEastAsia" w:hAnsiTheme="minorEastAsia"/>
          <w:color w:val="666666"/>
          <w:szCs w:val="21"/>
          <w:shd w:val="clear" w:color="auto" w:fill="FFFFFF"/>
        </w:rPr>
        <w:t>，</w:t>
      </w:r>
      <w:r>
        <w:rPr>
          <w:rFonts w:cs="Tahoma" w:asciiTheme="minorEastAsia" w:hAnsiTheme="minorEastAsia"/>
          <w:color w:val="666666"/>
          <w:szCs w:val="21"/>
          <w:shd w:val="clear" w:color="auto" w:fill="FFFFFF"/>
        </w:rPr>
        <w:t>在介绍知识的同时，力求讲出中国文化的精神、内在意味、核心价值</w:t>
      </w:r>
      <w:r>
        <w:rPr>
          <w:rFonts w:hint="eastAsia" w:cs="Tahoma" w:asciiTheme="minorEastAsia" w:hAnsiTheme="minorEastAsia"/>
          <w:color w:val="666666"/>
          <w:szCs w:val="21"/>
          <w:shd w:val="clear" w:color="auto" w:fill="FFFFFF"/>
        </w:rPr>
        <w:t>，目的在于学习者</w:t>
      </w:r>
      <w:r>
        <w:rPr>
          <w:rFonts w:cs="Tahoma" w:asciiTheme="minorEastAsia" w:hAnsiTheme="minorEastAsia"/>
          <w:color w:val="666666"/>
          <w:szCs w:val="21"/>
          <w:shd w:val="clear" w:color="auto" w:fill="FFFFFF"/>
        </w:rPr>
        <w:t>通过向国际社会展示古代中国人的精神世界，同时也向国际社会展示了当代中国人的精神世界</w:t>
      </w:r>
      <w:r>
        <w:rPr>
          <w:rFonts w:hint="eastAsia" w:cs="Tahoma" w:asciiTheme="minorEastAsia" w:hAnsiTheme="minorEastAsia"/>
          <w:color w:val="666666"/>
          <w:szCs w:val="21"/>
          <w:shd w:val="clear" w:color="auto" w:fill="FFFFFF"/>
        </w:rPr>
        <w:t>。在对外交流的过程中，德语技能仅是工具，而涉及中国文化领域的知识和思考才具有重要的作用。本课程有助于学习者增加在中国文化领域中的相关知识和词汇量，并掌握相关的表达方式，提高对外交往的能力和用所学语言推介中国文化的能力。</w:t>
      </w:r>
    </w:p>
    <w:p>
      <w:pPr>
        <w:spacing w:line="276" w:lineRule="auto"/>
        <w:ind w:firstLine="420" w:firstLineChars="200"/>
        <w:rPr>
          <w:rFonts w:cs="Tahoma" w:asciiTheme="minorEastAsia" w:hAnsiTheme="minorEastAsia"/>
          <w:color w:val="666666"/>
          <w:szCs w:val="21"/>
          <w:shd w:val="clear" w:color="auto" w:fill="FFFFFF"/>
        </w:rPr>
      </w:pPr>
      <w:r>
        <w:rPr>
          <w:rFonts w:hint="eastAsia" w:cs="Tahoma" w:asciiTheme="minorEastAsia" w:hAnsiTheme="minorEastAsia"/>
          <w:color w:val="666666"/>
          <w:szCs w:val="21"/>
          <w:shd w:val="clear" w:color="auto" w:fill="FFFFFF"/>
        </w:rPr>
        <w:t>本课程分为两大部分：</w:t>
      </w:r>
      <w:r>
        <w:rPr>
          <w:rFonts w:hint="eastAsia" w:cs="Tahoma" w:asciiTheme="minorEastAsia" w:hAnsiTheme="minorEastAsia"/>
          <w:b/>
          <w:color w:val="666666"/>
          <w:szCs w:val="21"/>
          <w:shd w:val="clear" w:color="auto" w:fill="FFFFFF"/>
        </w:rPr>
        <w:t>一、中国文化（课堂用语主要是德语）：</w:t>
      </w:r>
      <w:r>
        <w:rPr>
          <w:rFonts w:hint="eastAsia" w:cs="Tahoma" w:asciiTheme="minorEastAsia" w:hAnsiTheme="minorEastAsia"/>
          <w:color w:val="666666"/>
          <w:szCs w:val="21"/>
          <w:shd w:val="clear" w:color="auto" w:fill="FFFFFF"/>
        </w:rPr>
        <w:t>内容涉及历史、宗教、哲理、语言文字、文学、戏剧、艺术、建筑、茶道、饮食文化等；</w:t>
      </w:r>
      <w:r>
        <w:rPr>
          <w:rFonts w:hint="eastAsia" w:cs="Tahoma" w:asciiTheme="minorEastAsia" w:hAnsiTheme="minorEastAsia"/>
          <w:b/>
          <w:color w:val="666666"/>
          <w:szCs w:val="21"/>
          <w:shd w:val="clear" w:color="auto" w:fill="FFFFFF"/>
        </w:rPr>
        <w:t>二、中国文化在德国（课堂用语中文）：</w:t>
      </w:r>
      <w:r>
        <w:rPr>
          <w:rFonts w:hint="eastAsia" w:cs="Tahoma" w:asciiTheme="minorEastAsia" w:hAnsiTheme="minorEastAsia"/>
          <w:color w:val="666666"/>
          <w:szCs w:val="21"/>
          <w:shd w:val="clear" w:color="auto" w:fill="FFFFFF"/>
        </w:rPr>
        <w:t>该部分旨在从德语国家知识精英接受中国传统文化这一特定角度来揭示、阐明中国文化在中德文化交互中的作用和意义，重点推介和研读德语地区重要的哲学家和文学家如莱布尼茨、康德、席勒、歌德、布莱希特等涉及中国及其文化的代表性著述（节选）。</w:t>
      </w:r>
    </w:p>
    <w:p>
      <w:pPr>
        <w:spacing w:line="276" w:lineRule="auto"/>
        <w:ind w:firstLine="420" w:firstLineChars="200"/>
        <w:rPr>
          <w:rFonts w:cs="Times New Roman" w:asciiTheme="minorEastAsia" w:hAnsiTheme="minorEastAsia"/>
          <w:szCs w:val="21"/>
        </w:rPr>
      </w:pPr>
      <w:r>
        <w:rPr>
          <w:rFonts w:hint="eastAsia" w:cs="Times New Roman" w:asciiTheme="minorEastAsia" w:hAnsiTheme="minorEastAsia"/>
          <w:szCs w:val="21"/>
        </w:rPr>
        <w:t>课程思政主要体现在，通过对课程内容所包含的中德文化知识的学习和掌握，在授课中激发和培养学生的民族自豪感和文化自信，增强学生的使命感和荣誉感，提升学生树立远大理想信念的可行性，不断强化学生的中国特色社会主义道路自信、理论自信、制度自信、文化自信。</w:t>
      </w:r>
    </w:p>
    <w:p>
      <w:pPr>
        <w:spacing w:line="276" w:lineRule="auto"/>
        <w:ind w:firstLine="420" w:firstLineChars="200"/>
        <w:rPr>
          <w:rFonts w:cs="Times New Roman" w:asciiTheme="minorEastAsia" w:hAnsiTheme="minorEastAsia"/>
          <w:szCs w:val="21"/>
        </w:rPr>
      </w:pPr>
      <w:r>
        <w:rPr>
          <w:rFonts w:hint="eastAsia" w:cs="Times New Roman" w:asciiTheme="minorEastAsia" w:hAnsiTheme="minorEastAsia"/>
          <w:szCs w:val="21"/>
        </w:rPr>
        <w:t>在教学活动的实施过程中，要完成以下课程任务和达到如下要求：</w:t>
      </w:r>
    </w:p>
    <w:p>
      <w:pPr>
        <w:ind w:firstLine="420" w:firstLineChars="200"/>
        <w:rPr>
          <w:rFonts w:ascii="Times New Roman" w:cs="Times New Roman"/>
          <w:szCs w:val="21"/>
        </w:rPr>
      </w:pPr>
    </w:p>
    <w:p>
      <w:pPr>
        <w:snapToGrid w:val="0"/>
        <w:spacing w:before="156" w:beforeLines="50" w:line="360" w:lineRule="auto"/>
        <w:rPr>
          <w:rFonts w:ascii="Times New Roman" w:hAnsi="Times New Roman" w:eastAsia="黑体" w:cs="Times New Roman"/>
          <w:sz w:val="28"/>
          <w:szCs w:val="28"/>
        </w:rPr>
      </w:pPr>
      <w:r>
        <w:rPr>
          <w:rFonts w:ascii="Times New Roman" w:hAnsi="Times New Roman" w:eastAsia="黑体" w:cs="Times New Roman"/>
          <w:sz w:val="28"/>
          <w:szCs w:val="28"/>
        </w:rPr>
        <w:t>三、课程主要内容、要求及学时分配</w:t>
      </w:r>
    </w:p>
    <w:tbl>
      <w:tblPr>
        <w:tblStyle w:val="5"/>
        <w:tblW w:w="900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48"/>
        <w:gridCol w:w="27"/>
        <w:gridCol w:w="3969"/>
        <w:gridCol w:w="2977"/>
        <w:gridCol w:w="138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675" w:type="dxa"/>
            <w:gridSpan w:val="2"/>
            <w:tcBorders>
              <w:top w:val="single" w:color="000000" w:sz="4" w:space="0"/>
              <w:left w:val="single" w:color="000000" w:sz="4" w:space="0"/>
              <w:bottom w:val="single" w:color="000000" w:sz="4" w:space="0"/>
              <w:right w:val="single" w:color="000000" w:sz="4" w:space="0"/>
            </w:tcBorders>
          </w:tcPr>
          <w:p>
            <w:pPr>
              <w:snapToGrid w:val="0"/>
              <w:spacing w:before="78" w:beforeLines="25"/>
              <w:rPr>
                <w:rFonts w:ascii="Times New Roman" w:hAnsi="Times New Roman" w:cs="Times New Roman"/>
                <w:b/>
                <w:szCs w:val="21"/>
              </w:rPr>
            </w:pPr>
            <w:r>
              <w:rPr>
                <w:rFonts w:hint="eastAsia" w:ascii="Times New Roman" w:hAnsi="Times New Roman" w:cs="Times New Roman"/>
                <w:b/>
                <w:szCs w:val="21"/>
              </w:rPr>
              <w:t>I</w:t>
            </w:r>
          </w:p>
          <w:p>
            <w:pPr>
              <w:snapToGrid w:val="0"/>
              <w:spacing w:before="78" w:beforeLines="25"/>
              <w:ind w:firstLine="105" w:firstLineChars="50"/>
              <w:rPr>
                <w:rFonts w:ascii="Times New Roman" w:hAnsi="Times New Roman" w:cs="Times New Roman"/>
                <w:szCs w:val="21"/>
              </w:rPr>
            </w:pPr>
            <w:r>
              <w:rPr>
                <w:rFonts w:hint="eastAsia" w:ascii="Times New Roman" w:hAnsi="Times New Roman" w:cs="Times New Roman"/>
                <w:szCs w:val="21"/>
              </w:rPr>
              <w:t>1</w:t>
            </w:r>
          </w:p>
        </w:tc>
        <w:tc>
          <w:tcPr>
            <w:tcW w:w="3969" w:type="dxa"/>
            <w:tcBorders>
              <w:top w:val="single" w:color="000000" w:sz="4" w:space="0"/>
              <w:left w:val="single" w:color="000000" w:sz="4" w:space="0"/>
              <w:bottom w:val="single" w:color="000000" w:sz="4" w:space="0"/>
              <w:right w:val="single" w:color="000000" w:sz="4" w:space="0"/>
            </w:tcBorders>
            <w:vAlign w:val="bottom"/>
          </w:tcPr>
          <w:p>
            <w:pPr>
              <w:jc w:val="left"/>
              <w:rPr>
                <w:rFonts w:ascii="Times New Roman" w:hAnsi="Times New Roman" w:cs="Times New Roman"/>
                <w:b/>
                <w:lang w:val="de-DE"/>
              </w:rPr>
            </w:pPr>
            <w:r>
              <w:rPr>
                <w:rFonts w:ascii="Times New Roman" w:hAnsi="Times New Roman" w:cs="Times New Roman"/>
                <w:b/>
                <w:lang w:val="de-DE"/>
              </w:rPr>
              <w:t>Konfuzianisches Denken über Himmel und Menschlichkeit</w:t>
            </w:r>
          </w:p>
          <w:p>
            <w:pPr>
              <w:pStyle w:val="11"/>
              <w:numPr>
                <w:ilvl w:val="0"/>
                <w:numId w:val="1"/>
              </w:numPr>
              <w:ind w:firstLineChars="0"/>
              <w:jc w:val="left"/>
              <w:rPr>
                <w:rFonts w:ascii="Times New Roman" w:hAnsi="Times New Roman" w:cs="Times New Roman"/>
                <w:lang w:val="de-DE"/>
              </w:rPr>
            </w:pPr>
            <w:r>
              <w:rPr>
                <w:rFonts w:ascii="Times New Roman" w:hAnsi="Times New Roman" w:cs="Times New Roman"/>
                <w:lang w:val="de-DE"/>
              </w:rPr>
              <w:t>Der Himmel bei Konfuzius: Quelle allen Seins</w:t>
            </w:r>
          </w:p>
          <w:p>
            <w:pPr>
              <w:pStyle w:val="11"/>
              <w:numPr>
                <w:ilvl w:val="0"/>
                <w:numId w:val="1"/>
              </w:numPr>
              <w:ind w:firstLineChars="0"/>
              <w:jc w:val="left"/>
              <w:rPr>
                <w:rFonts w:ascii="Times New Roman" w:hAnsi="Times New Roman" w:cs="Times New Roman"/>
                <w:lang w:val="de-DE"/>
              </w:rPr>
            </w:pPr>
            <w:r>
              <w:rPr>
                <w:rFonts w:ascii="Times New Roman" w:hAnsi="Times New Roman" w:cs="Times New Roman"/>
                <w:lang w:val="de-DE"/>
              </w:rPr>
              <w:t xml:space="preserve">Konfuzius über Menschen: </w:t>
            </w:r>
            <w:r>
              <w:rPr>
                <w:rFonts w:ascii="Times New Roman" w:hAnsi="Times New Roman" w:cs="Times New Roman"/>
                <w:i/>
                <w:lang w:val="de-DE"/>
              </w:rPr>
              <w:t>ren</w:t>
            </w:r>
            <w:r>
              <w:rPr>
                <w:rFonts w:ascii="Times New Roman" w:hAnsi="Times New Roman" w:cs="Times New Roman"/>
                <w:lang w:val="de-DE"/>
              </w:rPr>
              <w:t xml:space="preserve"> und </w:t>
            </w:r>
            <w:r>
              <w:rPr>
                <w:rFonts w:ascii="Times New Roman" w:hAnsi="Times New Roman" w:cs="Times New Roman"/>
                <w:i/>
                <w:lang w:val="de-DE"/>
              </w:rPr>
              <w:t>li</w:t>
            </w:r>
          </w:p>
          <w:p>
            <w:pPr>
              <w:pStyle w:val="11"/>
              <w:numPr>
                <w:ilvl w:val="0"/>
                <w:numId w:val="1"/>
              </w:numPr>
              <w:ind w:firstLineChars="0"/>
              <w:jc w:val="left"/>
              <w:rPr>
                <w:rFonts w:ascii="Times New Roman" w:hAnsi="Times New Roman" w:cs="Times New Roman"/>
                <w:lang w:val="de-DE"/>
              </w:rPr>
            </w:pPr>
            <w:r>
              <w:rPr>
                <w:rFonts w:ascii="Times New Roman" w:hAnsi="Times New Roman" w:cs="Times New Roman"/>
                <w:lang w:val="de-DE"/>
              </w:rPr>
              <w:t>Konfizius über die Stufen des Daseins</w:t>
            </w:r>
          </w:p>
        </w:tc>
        <w:tc>
          <w:tcPr>
            <w:tcW w:w="2977" w:type="dxa"/>
            <w:tcBorders>
              <w:top w:val="single" w:color="000000" w:sz="4" w:space="0"/>
              <w:left w:val="single" w:color="000000" w:sz="4" w:space="0"/>
              <w:bottom w:val="single" w:color="000000" w:sz="4" w:space="0"/>
              <w:right w:val="single" w:color="000000" w:sz="4" w:space="0"/>
            </w:tcBorders>
            <w:vAlign w:val="bottom"/>
          </w:tcPr>
          <w:p>
            <w:pPr>
              <w:pStyle w:val="11"/>
              <w:numPr>
                <w:ilvl w:val="0"/>
                <w:numId w:val="2"/>
              </w:numPr>
              <w:ind w:firstLineChars="0"/>
              <w:jc w:val="left"/>
              <w:rPr>
                <w:rFonts w:ascii="Times New Roman" w:hAnsi="Times New Roman" w:cs="Times New Roman"/>
                <w:szCs w:val="21"/>
                <w:lang w:val="de-DE"/>
              </w:rPr>
            </w:pPr>
            <w:r>
              <w:rPr>
                <w:rFonts w:ascii="Times New Roman" w:hAnsi="Times New Roman" w:cs="Times New Roman"/>
                <w:szCs w:val="21"/>
                <w:lang w:val="de-DE"/>
              </w:rPr>
              <w:t>Sich mit den Informationen über Konfuzianismus beschäftigen, um über das Thema berichten zu können;</w:t>
            </w:r>
          </w:p>
          <w:p>
            <w:pPr>
              <w:pStyle w:val="11"/>
              <w:numPr>
                <w:ilvl w:val="0"/>
                <w:numId w:val="2"/>
              </w:numPr>
              <w:ind w:left="318" w:hanging="318" w:firstLineChars="0"/>
              <w:jc w:val="left"/>
              <w:rPr>
                <w:rFonts w:ascii="Times New Roman" w:hAnsi="Times New Roman" w:cs="Times New Roman"/>
                <w:szCs w:val="21"/>
                <w:lang w:val="de-DE"/>
              </w:rPr>
            </w:pPr>
            <w:r>
              <w:rPr>
                <w:rFonts w:ascii="Times New Roman" w:hAnsi="Times New Roman" w:cs="Times New Roman"/>
                <w:szCs w:val="21"/>
                <w:lang w:val="de-DE"/>
              </w:rPr>
              <w:t xml:space="preserve">Die Studenten sollen mit diesbezüglichen Sprachkenntnissen vertraut machen. </w:t>
            </w:r>
          </w:p>
          <w:p>
            <w:pPr>
              <w:snapToGrid w:val="0"/>
              <w:spacing w:before="78" w:beforeLines="25"/>
              <w:rPr>
                <w:rFonts w:ascii="Times New Roman" w:hAnsi="Times New Roman" w:cs="Times New Roman"/>
                <w:szCs w:val="21"/>
                <w:lang w:val="de-DE"/>
              </w:rPr>
            </w:pPr>
          </w:p>
          <w:p>
            <w:pPr>
              <w:snapToGrid w:val="0"/>
              <w:spacing w:before="78" w:beforeLines="25"/>
              <w:rPr>
                <w:rFonts w:ascii="Times New Roman" w:hAnsi="Times New Roman" w:cs="Times New Roman"/>
                <w:szCs w:val="21"/>
                <w:lang w:val="de-DE"/>
              </w:rPr>
            </w:pPr>
          </w:p>
          <w:p>
            <w:pPr>
              <w:snapToGrid w:val="0"/>
              <w:spacing w:before="78" w:beforeLines="25"/>
              <w:rPr>
                <w:rFonts w:ascii="Times New Roman" w:hAnsi="Times New Roman" w:cs="Times New Roman"/>
                <w:szCs w:val="21"/>
                <w:lang w:val="de-DE"/>
              </w:rPr>
            </w:pPr>
          </w:p>
        </w:tc>
        <w:tc>
          <w:tcPr>
            <w:tcW w:w="1382" w:type="dxa"/>
            <w:tcBorders>
              <w:top w:val="single" w:color="000000" w:sz="4" w:space="0"/>
              <w:left w:val="single" w:color="000000" w:sz="4" w:space="0"/>
              <w:bottom w:val="single" w:color="000000" w:sz="4" w:space="0"/>
              <w:right w:val="single" w:color="000000" w:sz="4" w:space="0"/>
            </w:tcBorders>
            <w:vAlign w:val="bottom"/>
          </w:tcPr>
          <w:p>
            <w:pPr>
              <w:snapToGrid w:val="0"/>
              <w:spacing w:before="78" w:beforeLines="25"/>
              <w:rPr>
                <w:rFonts w:ascii="Times New Roman" w:hAnsi="Times New Roman" w:cs="Times New Roman"/>
                <w:szCs w:val="21"/>
                <w:lang w:val="de-DE"/>
              </w:rPr>
            </w:pPr>
          </w:p>
          <w:p>
            <w:pPr>
              <w:snapToGrid w:val="0"/>
              <w:spacing w:before="78" w:beforeLines="25"/>
              <w:ind w:firstLine="105" w:firstLineChars="50"/>
              <w:rPr>
                <w:rFonts w:ascii="Times New Roman" w:hAnsi="Times New Roman" w:cs="Times New Roman"/>
                <w:szCs w:val="21"/>
              </w:rPr>
            </w:pPr>
            <w:r>
              <w:rPr>
                <w:rFonts w:ascii="Times New Roman" w:hAnsi="Times New Roman" w:cs="Times New Roman"/>
                <w:szCs w:val="21"/>
              </w:rPr>
              <w:t>2学时</w:t>
            </w:r>
          </w:p>
          <w:p>
            <w:pPr>
              <w:snapToGrid w:val="0"/>
              <w:spacing w:before="78" w:beforeLines="25"/>
              <w:rPr>
                <w:rFonts w:ascii="Times New Roman" w:hAnsi="Times New Roman" w:cs="Times New Roman"/>
                <w:szCs w:val="21"/>
              </w:rPr>
            </w:pPr>
            <w:r>
              <w:rPr>
                <w:rFonts w:hint="eastAsia" w:ascii="Times New Roman" w:hAnsi="Times New Roman" w:cs="Times New Roman"/>
                <w:szCs w:val="21"/>
              </w:rPr>
              <w:t xml:space="preserve">   </w:t>
            </w: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38" w:hRule="atLeast"/>
        </w:trPr>
        <w:tc>
          <w:tcPr>
            <w:tcW w:w="675" w:type="dxa"/>
            <w:gridSpan w:val="2"/>
            <w:tcBorders>
              <w:top w:val="single" w:color="000000" w:sz="4" w:space="0"/>
              <w:left w:val="single" w:color="000000" w:sz="4" w:space="0"/>
              <w:bottom w:val="single" w:color="000000" w:sz="4" w:space="0"/>
              <w:right w:val="single" w:color="000000" w:sz="4" w:space="0"/>
            </w:tcBorders>
          </w:tcPr>
          <w:p>
            <w:pPr>
              <w:snapToGrid w:val="0"/>
              <w:spacing w:before="78" w:beforeLines="25"/>
              <w:ind w:firstLine="105" w:firstLineChars="50"/>
              <w:rPr>
                <w:rFonts w:ascii="Times New Roman" w:hAnsi="Times New Roman" w:cs="Times New Roman"/>
                <w:szCs w:val="21"/>
              </w:rPr>
            </w:pPr>
            <w:r>
              <w:rPr>
                <w:rFonts w:ascii="Times New Roman" w:hAnsi="Times New Roman" w:cs="Times New Roman"/>
                <w:szCs w:val="21"/>
              </w:rPr>
              <w:t>2</w:t>
            </w:r>
          </w:p>
        </w:tc>
        <w:tc>
          <w:tcPr>
            <w:tcW w:w="3969" w:type="dxa"/>
            <w:tcBorders>
              <w:top w:val="single" w:color="000000" w:sz="4" w:space="0"/>
              <w:left w:val="single" w:color="000000" w:sz="4" w:space="0"/>
              <w:bottom w:val="single" w:color="000000" w:sz="4" w:space="0"/>
              <w:right w:val="single" w:color="000000" w:sz="4" w:space="0"/>
            </w:tcBorders>
            <w:vAlign w:val="bottom"/>
          </w:tcPr>
          <w:p>
            <w:pPr>
              <w:jc w:val="left"/>
              <w:rPr>
                <w:rFonts w:ascii="Times New Roman" w:hAnsi="Times New Roman" w:cs="Times New Roman"/>
                <w:b/>
                <w:lang w:val="de-DE"/>
              </w:rPr>
            </w:pPr>
            <w:r>
              <w:rPr>
                <w:rFonts w:hint="eastAsia" w:ascii="Times New Roman" w:hAnsi="Times New Roman" w:cs="Times New Roman"/>
                <w:b/>
                <w:lang w:val="de-DE"/>
              </w:rPr>
              <w:t>Die Philosophie des Nicht-Handelns be</w:t>
            </w:r>
            <w:r>
              <w:rPr>
                <w:rFonts w:ascii="Times New Roman" w:hAnsi="Times New Roman" w:cs="Times New Roman"/>
                <w:b/>
                <w:lang w:val="de-DE"/>
              </w:rPr>
              <w:t>i Laozi</w:t>
            </w:r>
          </w:p>
          <w:p>
            <w:pPr>
              <w:pStyle w:val="11"/>
              <w:numPr>
                <w:ilvl w:val="0"/>
                <w:numId w:val="1"/>
              </w:numPr>
              <w:ind w:firstLineChars="0"/>
              <w:jc w:val="left"/>
              <w:rPr>
                <w:rFonts w:ascii="Times New Roman" w:hAnsi="Times New Roman" w:cs="Times New Roman"/>
                <w:lang w:val="de-DE"/>
              </w:rPr>
            </w:pPr>
            <w:r>
              <w:rPr>
                <w:rFonts w:hint="eastAsia" w:ascii="Times New Roman" w:hAnsi="Times New Roman" w:cs="Times New Roman"/>
                <w:lang w:val="de-DE"/>
              </w:rPr>
              <w:t>Natürlichkeit und Nicht-Handeln</w:t>
            </w:r>
          </w:p>
          <w:p>
            <w:pPr>
              <w:pStyle w:val="11"/>
              <w:numPr>
                <w:ilvl w:val="0"/>
                <w:numId w:val="1"/>
              </w:numPr>
              <w:ind w:firstLineChars="0"/>
              <w:jc w:val="left"/>
              <w:rPr>
                <w:rFonts w:ascii="Times New Roman" w:hAnsi="Times New Roman" w:cs="Times New Roman"/>
                <w:lang w:val="de-DE"/>
              </w:rPr>
            </w:pPr>
            <w:r>
              <w:rPr>
                <w:rFonts w:ascii="Times New Roman" w:hAnsi="Times New Roman" w:cs="Times New Roman"/>
                <w:lang w:val="de-DE"/>
              </w:rPr>
              <w:t>Die Philosophie der Konfliktlosigkeit</w:t>
            </w:r>
          </w:p>
          <w:p>
            <w:pPr>
              <w:pStyle w:val="11"/>
              <w:numPr>
                <w:ilvl w:val="0"/>
                <w:numId w:val="1"/>
              </w:numPr>
              <w:ind w:firstLineChars="0"/>
              <w:jc w:val="left"/>
              <w:rPr>
                <w:rFonts w:ascii="Times New Roman" w:hAnsi="Times New Roman" w:cs="Times New Roman"/>
                <w:lang w:val="de-DE"/>
              </w:rPr>
            </w:pPr>
            <w:r>
              <w:rPr>
                <w:rFonts w:ascii="Times New Roman" w:hAnsi="Times New Roman" w:cs="Times New Roman"/>
                <w:lang w:val="de-DE"/>
              </w:rPr>
              <w:t>Rückkehr zum Zustand eines Neugeborenen</w:t>
            </w:r>
          </w:p>
          <w:p>
            <w:pPr>
              <w:jc w:val="left"/>
              <w:rPr>
                <w:rFonts w:ascii="Times New Roman" w:hAnsi="Times New Roman" w:cs="Times New Roman"/>
                <w:lang w:val="de-DE"/>
              </w:rPr>
            </w:pPr>
          </w:p>
        </w:tc>
        <w:tc>
          <w:tcPr>
            <w:tcW w:w="2977" w:type="dxa"/>
            <w:tcBorders>
              <w:top w:val="single" w:color="000000" w:sz="4" w:space="0"/>
              <w:left w:val="single" w:color="000000" w:sz="4" w:space="0"/>
              <w:bottom w:val="single" w:color="000000" w:sz="4" w:space="0"/>
              <w:right w:val="single" w:color="000000" w:sz="4" w:space="0"/>
            </w:tcBorders>
            <w:vAlign w:val="bottom"/>
          </w:tcPr>
          <w:p>
            <w:pPr>
              <w:pStyle w:val="11"/>
              <w:numPr>
                <w:ilvl w:val="0"/>
                <w:numId w:val="3"/>
              </w:numPr>
              <w:ind w:firstLineChars="0"/>
              <w:jc w:val="left"/>
              <w:rPr>
                <w:rFonts w:ascii="Times New Roman" w:hAnsi="Times New Roman" w:cs="Times New Roman"/>
                <w:szCs w:val="21"/>
                <w:lang w:val="de-DE"/>
              </w:rPr>
            </w:pPr>
            <w:r>
              <w:rPr>
                <w:rFonts w:ascii="Times New Roman" w:hAnsi="Times New Roman" w:cs="Times New Roman"/>
                <w:szCs w:val="21"/>
                <w:lang w:val="de-DE"/>
              </w:rPr>
              <w:t>Sich mit den Informationen über Philosophie bei Laozi beschäftigen, um über das Thema berichten zu können;</w:t>
            </w:r>
          </w:p>
          <w:p>
            <w:pPr>
              <w:pStyle w:val="11"/>
              <w:numPr>
                <w:ilvl w:val="0"/>
                <w:numId w:val="3"/>
              </w:numPr>
              <w:ind w:left="318" w:hanging="318" w:firstLineChars="0"/>
              <w:jc w:val="left"/>
              <w:rPr>
                <w:rFonts w:ascii="Times New Roman" w:hAnsi="Times New Roman" w:cs="Times New Roman"/>
                <w:szCs w:val="21"/>
                <w:lang w:val="de-DE"/>
              </w:rPr>
            </w:pPr>
            <w:r>
              <w:rPr>
                <w:rFonts w:ascii="Times New Roman" w:hAnsi="Times New Roman" w:cs="Times New Roman"/>
                <w:szCs w:val="21"/>
                <w:lang w:val="de-DE"/>
              </w:rPr>
              <w:t xml:space="preserve">Die Studenten sollen mit diesbezüglichen Sprachkenntnissen vertraut machen. </w:t>
            </w:r>
          </w:p>
          <w:p>
            <w:pPr>
              <w:snapToGrid w:val="0"/>
              <w:spacing w:before="78" w:beforeLines="25"/>
              <w:rPr>
                <w:rFonts w:ascii="Times New Roman" w:hAnsi="Times New Roman" w:cs="Times New Roman"/>
                <w:szCs w:val="21"/>
                <w:lang w:val="de-DE"/>
              </w:rPr>
            </w:pPr>
          </w:p>
          <w:p>
            <w:pPr>
              <w:snapToGrid w:val="0"/>
              <w:spacing w:before="78" w:beforeLines="25"/>
              <w:rPr>
                <w:rFonts w:ascii="Times New Roman" w:hAnsi="Times New Roman" w:cs="Times New Roman"/>
                <w:szCs w:val="21"/>
                <w:lang w:val="de-DE"/>
              </w:rPr>
            </w:pPr>
          </w:p>
          <w:p>
            <w:pPr>
              <w:snapToGrid w:val="0"/>
              <w:spacing w:before="78" w:beforeLines="25"/>
              <w:rPr>
                <w:rFonts w:ascii="Times New Roman" w:hAnsi="Times New Roman" w:cs="Times New Roman"/>
                <w:szCs w:val="21"/>
                <w:lang w:val="de-DE"/>
              </w:rPr>
            </w:pPr>
          </w:p>
        </w:tc>
        <w:tc>
          <w:tcPr>
            <w:tcW w:w="1382" w:type="dxa"/>
            <w:tcBorders>
              <w:top w:val="single" w:color="000000" w:sz="4" w:space="0"/>
              <w:left w:val="single" w:color="000000" w:sz="4" w:space="0"/>
              <w:bottom w:val="single" w:color="000000" w:sz="4" w:space="0"/>
              <w:right w:val="single" w:color="000000" w:sz="4" w:space="0"/>
            </w:tcBorders>
            <w:vAlign w:val="bottom"/>
          </w:tcPr>
          <w:p>
            <w:pPr>
              <w:snapToGrid w:val="0"/>
              <w:spacing w:before="78" w:beforeLines="25"/>
              <w:ind w:firstLine="105" w:firstLineChars="50"/>
              <w:rPr>
                <w:rFonts w:ascii="Times New Roman" w:hAnsi="Times New Roman" w:cs="Times New Roman"/>
                <w:szCs w:val="21"/>
              </w:rPr>
            </w:pPr>
            <w:r>
              <w:rPr>
                <w:rFonts w:ascii="Times New Roman" w:hAnsi="Times New Roman" w:cs="Times New Roman"/>
                <w:szCs w:val="21"/>
              </w:rPr>
              <w:t>2学时</w:t>
            </w: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gridSpan w:val="2"/>
            <w:tcBorders>
              <w:top w:val="single" w:color="000000" w:sz="4" w:space="0"/>
              <w:left w:val="single" w:color="000000" w:sz="4" w:space="0"/>
              <w:bottom w:val="single" w:color="000000" w:sz="4" w:space="0"/>
              <w:right w:val="single" w:color="000000" w:sz="4" w:space="0"/>
            </w:tcBorders>
          </w:tcPr>
          <w:p>
            <w:pPr>
              <w:snapToGrid w:val="0"/>
              <w:spacing w:before="78" w:beforeLines="25"/>
              <w:ind w:firstLine="105" w:firstLineChars="50"/>
              <w:rPr>
                <w:rFonts w:ascii="Times New Roman" w:hAnsi="Times New Roman" w:cs="Times New Roman"/>
                <w:szCs w:val="21"/>
              </w:rPr>
            </w:pPr>
            <w:r>
              <w:rPr>
                <w:rFonts w:ascii="Times New Roman" w:hAnsi="Times New Roman" w:cs="Times New Roman"/>
                <w:szCs w:val="21"/>
              </w:rPr>
              <w:t>3</w:t>
            </w:r>
          </w:p>
        </w:tc>
        <w:tc>
          <w:tcPr>
            <w:tcW w:w="3969" w:type="dxa"/>
            <w:tcBorders>
              <w:top w:val="single" w:color="000000" w:sz="4" w:space="0"/>
              <w:left w:val="single" w:color="000000" w:sz="4" w:space="0"/>
              <w:bottom w:val="single" w:color="000000" w:sz="4" w:space="0"/>
              <w:right w:val="single" w:color="000000" w:sz="4" w:space="0"/>
            </w:tcBorders>
            <w:vAlign w:val="bottom"/>
          </w:tcPr>
          <w:p>
            <w:pPr>
              <w:pStyle w:val="11"/>
              <w:ind w:left="318" w:firstLine="0" w:firstLineChars="0"/>
              <w:jc w:val="left"/>
              <w:rPr>
                <w:rFonts w:ascii="Times New Roman" w:hAnsi="Times New Roman" w:cs="Times New Roman"/>
                <w:b/>
                <w:lang w:val="de-DE"/>
              </w:rPr>
            </w:pPr>
            <w:r>
              <w:rPr>
                <w:rFonts w:ascii="Times New Roman" w:hAnsi="Times New Roman" w:cs="Times New Roman"/>
                <w:b/>
                <w:lang w:val="de-DE"/>
              </w:rPr>
              <w:t>Sunzi über die Kriegskunst – Ursprung aller Werke zur Militärstrategie</w:t>
            </w:r>
          </w:p>
          <w:p>
            <w:pPr>
              <w:pStyle w:val="11"/>
              <w:numPr>
                <w:ilvl w:val="0"/>
                <w:numId w:val="1"/>
              </w:numPr>
              <w:ind w:firstLineChars="0"/>
              <w:jc w:val="left"/>
              <w:rPr>
                <w:rFonts w:ascii="Times New Roman" w:hAnsi="Times New Roman" w:cs="Times New Roman"/>
                <w:b/>
                <w:lang w:val="de-DE"/>
              </w:rPr>
            </w:pPr>
            <w:r>
              <w:rPr>
                <w:rFonts w:ascii="Times New Roman" w:hAnsi="Times New Roman" w:cs="Times New Roman"/>
                <w:lang w:val="de-DE"/>
              </w:rPr>
              <w:t>Sunzis strategisches Denken</w:t>
            </w:r>
          </w:p>
          <w:p>
            <w:pPr>
              <w:pStyle w:val="11"/>
              <w:numPr>
                <w:ilvl w:val="0"/>
                <w:numId w:val="1"/>
              </w:numPr>
              <w:ind w:firstLineChars="0"/>
              <w:jc w:val="left"/>
              <w:rPr>
                <w:rFonts w:ascii="Times New Roman" w:hAnsi="Times New Roman" w:cs="Times New Roman"/>
                <w:b/>
                <w:lang w:val="de-DE"/>
              </w:rPr>
            </w:pPr>
            <w:r>
              <w:rPr>
                <w:rFonts w:ascii="Times New Roman" w:hAnsi="Times New Roman" w:cs="Times New Roman"/>
                <w:lang w:val="de-DE"/>
              </w:rPr>
              <w:t>Dialektisches Denken bei Sunzi</w:t>
            </w:r>
          </w:p>
          <w:p>
            <w:pPr>
              <w:pStyle w:val="11"/>
              <w:numPr>
                <w:ilvl w:val="0"/>
                <w:numId w:val="1"/>
              </w:numPr>
              <w:ind w:firstLineChars="0"/>
              <w:jc w:val="left"/>
              <w:rPr>
                <w:rFonts w:ascii="Times New Roman" w:hAnsi="Times New Roman" w:cs="Times New Roman"/>
                <w:b/>
                <w:lang w:val="de-DE"/>
              </w:rPr>
            </w:pPr>
            <w:r>
              <w:rPr>
                <w:rFonts w:ascii="Times New Roman" w:hAnsi="Times New Roman" w:cs="Times New Roman"/>
                <w:lang w:val="de-DE"/>
              </w:rPr>
              <w:t>Sunzis Warnung vor Krieg</w:t>
            </w:r>
          </w:p>
          <w:p>
            <w:pPr>
              <w:pStyle w:val="11"/>
              <w:numPr>
                <w:ilvl w:val="0"/>
                <w:numId w:val="1"/>
              </w:numPr>
              <w:ind w:firstLineChars="0"/>
              <w:jc w:val="left"/>
              <w:rPr>
                <w:rFonts w:ascii="Times New Roman" w:hAnsi="Times New Roman" w:cs="Times New Roman"/>
                <w:b/>
                <w:lang w:val="de-DE"/>
              </w:rPr>
            </w:pPr>
            <w:r>
              <w:rPr>
                <w:rFonts w:ascii="Times New Roman" w:hAnsi="Times New Roman" w:cs="Times New Roman"/>
                <w:lang w:val="de-DE"/>
              </w:rPr>
              <w:t>Sunzis Weisheit reicht weit über das Militärische hinaus</w:t>
            </w:r>
          </w:p>
        </w:tc>
        <w:tc>
          <w:tcPr>
            <w:tcW w:w="2977" w:type="dxa"/>
            <w:tcBorders>
              <w:top w:val="single" w:color="000000" w:sz="4" w:space="0"/>
              <w:left w:val="single" w:color="000000" w:sz="4" w:space="0"/>
              <w:bottom w:val="single" w:color="000000" w:sz="4" w:space="0"/>
              <w:right w:val="single" w:color="000000" w:sz="4" w:space="0"/>
            </w:tcBorders>
            <w:vAlign w:val="bottom"/>
          </w:tcPr>
          <w:p>
            <w:pPr>
              <w:pStyle w:val="11"/>
              <w:numPr>
                <w:ilvl w:val="0"/>
                <w:numId w:val="4"/>
              </w:numPr>
              <w:ind w:firstLineChars="0"/>
              <w:rPr>
                <w:rFonts w:ascii="Times New Roman" w:hAnsi="Times New Roman" w:cs="Times New Roman"/>
                <w:szCs w:val="21"/>
                <w:lang w:val="de-DE"/>
              </w:rPr>
            </w:pPr>
            <w:r>
              <w:rPr>
                <w:rFonts w:ascii="Times New Roman" w:hAnsi="Times New Roman" w:cs="Times New Roman"/>
                <w:szCs w:val="21"/>
                <w:lang w:val="de-DE"/>
              </w:rPr>
              <w:t>Sich mit den Informationen über Sunzis strategisches Denken beschäftigen, um über das Thema berichten zu können;</w:t>
            </w:r>
          </w:p>
          <w:p>
            <w:pPr>
              <w:pStyle w:val="11"/>
              <w:numPr>
                <w:ilvl w:val="0"/>
                <w:numId w:val="4"/>
              </w:numPr>
              <w:ind w:firstLineChars="0"/>
              <w:jc w:val="left"/>
              <w:rPr>
                <w:rFonts w:ascii="Times New Roman" w:hAnsi="Times New Roman" w:cs="Times New Roman"/>
                <w:szCs w:val="21"/>
                <w:lang w:val="de-DE"/>
              </w:rPr>
            </w:pPr>
            <w:r>
              <w:rPr>
                <w:rFonts w:ascii="Times New Roman" w:hAnsi="Times New Roman" w:cs="Times New Roman"/>
                <w:szCs w:val="21"/>
                <w:lang w:val="de-DE"/>
              </w:rPr>
              <w:t xml:space="preserve">Die Studenten sollen mit diesbezüglichen Sprachkenntnissen vertraut machen. </w:t>
            </w:r>
          </w:p>
          <w:p>
            <w:pPr>
              <w:snapToGrid w:val="0"/>
              <w:spacing w:before="78" w:beforeLines="25"/>
              <w:rPr>
                <w:rFonts w:ascii="Times New Roman" w:hAnsi="Times New Roman" w:cs="Times New Roman"/>
                <w:szCs w:val="21"/>
                <w:lang w:val="de-DE"/>
              </w:rPr>
            </w:pPr>
          </w:p>
          <w:p>
            <w:pPr>
              <w:snapToGrid w:val="0"/>
              <w:spacing w:before="78" w:beforeLines="25"/>
              <w:rPr>
                <w:rFonts w:ascii="Times New Roman" w:hAnsi="Times New Roman" w:cs="Times New Roman"/>
                <w:szCs w:val="21"/>
                <w:lang w:val="de-DE"/>
              </w:rPr>
            </w:pPr>
          </w:p>
        </w:tc>
        <w:tc>
          <w:tcPr>
            <w:tcW w:w="1382" w:type="dxa"/>
            <w:tcBorders>
              <w:top w:val="single" w:color="000000" w:sz="4" w:space="0"/>
              <w:left w:val="single" w:color="000000" w:sz="4" w:space="0"/>
              <w:bottom w:val="single" w:color="000000" w:sz="4" w:space="0"/>
              <w:right w:val="single" w:color="000000" w:sz="4" w:space="0"/>
            </w:tcBorders>
            <w:vAlign w:val="bottom"/>
          </w:tcPr>
          <w:p>
            <w:pPr>
              <w:snapToGrid w:val="0"/>
              <w:spacing w:before="78" w:beforeLines="25"/>
              <w:ind w:firstLine="105" w:firstLineChars="50"/>
              <w:rPr>
                <w:rFonts w:ascii="Times New Roman" w:hAnsi="Times New Roman" w:cs="Times New Roman"/>
                <w:szCs w:val="21"/>
              </w:rPr>
            </w:pPr>
            <w:r>
              <w:rPr>
                <w:rFonts w:ascii="Times New Roman" w:hAnsi="Times New Roman" w:cs="Times New Roman"/>
                <w:szCs w:val="21"/>
              </w:rPr>
              <w:t>2学时</w:t>
            </w: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gridSpan w:val="2"/>
            <w:tcBorders>
              <w:top w:val="single" w:color="000000" w:sz="4" w:space="0"/>
              <w:left w:val="single" w:color="000000" w:sz="4" w:space="0"/>
              <w:bottom w:val="single" w:color="000000" w:sz="4" w:space="0"/>
              <w:right w:val="single" w:color="000000" w:sz="4" w:space="0"/>
            </w:tcBorders>
          </w:tcPr>
          <w:p>
            <w:pPr>
              <w:snapToGrid w:val="0"/>
              <w:spacing w:before="78" w:beforeLines="25"/>
              <w:ind w:firstLine="105" w:firstLineChars="50"/>
              <w:rPr>
                <w:rFonts w:ascii="Times New Roman" w:hAnsi="Times New Roman" w:cs="Times New Roman"/>
                <w:szCs w:val="21"/>
              </w:rPr>
            </w:pPr>
            <w:r>
              <w:rPr>
                <w:rFonts w:ascii="Times New Roman" w:hAnsi="Times New Roman" w:cs="Times New Roman"/>
                <w:szCs w:val="21"/>
              </w:rPr>
              <w:t>4</w:t>
            </w:r>
          </w:p>
        </w:tc>
        <w:tc>
          <w:tcPr>
            <w:tcW w:w="3969" w:type="dxa"/>
            <w:tcBorders>
              <w:top w:val="single" w:color="000000" w:sz="4" w:space="0"/>
              <w:left w:val="single" w:color="000000" w:sz="4" w:space="0"/>
              <w:bottom w:val="single" w:color="000000" w:sz="4" w:space="0"/>
              <w:right w:val="single" w:color="000000" w:sz="4" w:space="0"/>
            </w:tcBorders>
            <w:vAlign w:val="bottom"/>
          </w:tcPr>
          <w:p>
            <w:pPr>
              <w:pStyle w:val="11"/>
              <w:ind w:left="318" w:firstLine="0" w:firstLineChars="0"/>
              <w:jc w:val="left"/>
              <w:rPr>
                <w:rFonts w:ascii="Times New Roman" w:hAnsi="Times New Roman" w:cs="Times New Roman"/>
                <w:b/>
                <w:lang w:val="de-DE"/>
              </w:rPr>
            </w:pPr>
            <w:r>
              <w:rPr>
                <w:rFonts w:ascii="Times New Roman" w:hAnsi="Times New Roman" w:cs="Times New Roman"/>
                <w:b/>
                <w:lang w:val="de-DE"/>
              </w:rPr>
              <w:t>Der Himmelstempel: Ehrfurcht und Dankbarkeit gegenüber dem Himmel</w:t>
            </w:r>
          </w:p>
          <w:p>
            <w:pPr>
              <w:pStyle w:val="11"/>
              <w:numPr>
                <w:ilvl w:val="0"/>
                <w:numId w:val="1"/>
              </w:numPr>
              <w:ind w:firstLineChars="0"/>
              <w:jc w:val="left"/>
              <w:rPr>
                <w:rFonts w:ascii="Times New Roman" w:hAnsi="Times New Roman" w:cs="Times New Roman"/>
                <w:lang w:val="de-DE"/>
              </w:rPr>
            </w:pPr>
            <w:r>
              <w:rPr>
                <w:rFonts w:ascii="Times New Roman" w:hAnsi="Times New Roman" w:cs="Times New Roman"/>
                <w:lang w:val="de-DE"/>
              </w:rPr>
              <w:t>Zeremonielle Opfer des Kaisers</w:t>
            </w:r>
          </w:p>
          <w:p>
            <w:pPr>
              <w:pStyle w:val="11"/>
              <w:numPr>
                <w:ilvl w:val="0"/>
                <w:numId w:val="1"/>
              </w:numPr>
              <w:ind w:firstLineChars="0"/>
              <w:jc w:val="left"/>
              <w:rPr>
                <w:rFonts w:ascii="Times New Roman" w:hAnsi="Times New Roman" w:cs="Times New Roman"/>
                <w:lang w:val="de-DE"/>
              </w:rPr>
            </w:pPr>
            <w:r>
              <w:rPr>
                <w:rFonts w:ascii="Times New Roman" w:hAnsi="Times New Roman" w:cs="Times New Roman"/>
                <w:lang w:val="de-DE"/>
              </w:rPr>
              <w:t>Ehrfurcht vor der Natur</w:t>
            </w:r>
          </w:p>
          <w:p>
            <w:pPr>
              <w:pStyle w:val="11"/>
              <w:numPr>
                <w:ilvl w:val="0"/>
                <w:numId w:val="1"/>
              </w:numPr>
              <w:ind w:firstLineChars="0"/>
              <w:jc w:val="left"/>
              <w:rPr>
                <w:rFonts w:ascii="Times New Roman" w:hAnsi="Times New Roman" w:cs="Times New Roman"/>
                <w:lang w:val="de-DE"/>
              </w:rPr>
            </w:pPr>
            <w:r>
              <w:rPr>
                <w:rFonts w:ascii="Times New Roman" w:hAnsi="Times New Roman" w:cs="Times New Roman"/>
                <w:lang w:val="de-DE"/>
              </w:rPr>
              <w:t>Verbindung zwischen Menschheit und Himmel</w:t>
            </w:r>
          </w:p>
        </w:tc>
        <w:tc>
          <w:tcPr>
            <w:tcW w:w="2977" w:type="dxa"/>
            <w:tcBorders>
              <w:top w:val="single" w:color="000000" w:sz="4" w:space="0"/>
              <w:left w:val="single" w:color="000000" w:sz="4" w:space="0"/>
              <w:bottom w:val="single" w:color="000000" w:sz="4" w:space="0"/>
              <w:right w:val="single" w:color="000000" w:sz="4" w:space="0"/>
            </w:tcBorders>
            <w:vAlign w:val="bottom"/>
          </w:tcPr>
          <w:p>
            <w:pPr>
              <w:pStyle w:val="11"/>
              <w:numPr>
                <w:ilvl w:val="0"/>
                <w:numId w:val="5"/>
              </w:numPr>
              <w:ind w:firstLineChars="0"/>
              <w:jc w:val="left"/>
              <w:rPr>
                <w:rFonts w:ascii="Times New Roman" w:hAnsi="Times New Roman" w:cs="Times New Roman"/>
                <w:szCs w:val="21"/>
                <w:lang w:val="de-DE"/>
              </w:rPr>
            </w:pPr>
            <w:r>
              <w:rPr>
                <w:rFonts w:ascii="Times New Roman" w:hAnsi="Times New Roman" w:cs="Times New Roman"/>
                <w:szCs w:val="21"/>
                <w:lang w:val="de-DE"/>
              </w:rPr>
              <w:t>Sich mit den Informationen über thema beschäftigen, um darüber berichten zu können;</w:t>
            </w:r>
          </w:p>
          <w:p>
            <w:pPr>
              <w:pStyle w:val="11"/>
              <w:numPr>
                <w:ilvl w:val="0"/>
                <w:numId w:val="5"/>
              </w:numPr>
              <w:ind w:firstLineChars="0"/>
              <w:jc w:val="left"/>
              <w:rPr>
                <w:rFonts w:ascii="Times New Roman" w:hAnsi="Times New Roman" w:cs="Times New Roman"/>
                <w:szCs w:val="21"/>
                <w:lang w:val="de-DE"/>
              </w:rPr>
            </w:pPr>
            <w:r>
              <w:rPr>
                <w:rFonts w:ascii="Times New Roman" w:hAnsi="Times New Roman" w:cs="Times New Roman"/>
                <w:szCs w:val="21"/>
                <w:lang w:val="de-DE"/>
              </w:rPr>
              <w:t>Die Studenten sollen mit diesbezüglichen Sprachkenntnissen vertraut machen.</w:t>
            </w:r>
          </w:p>
        </w:tc>
        <w:tc>
          <w:tcPr>
            <w:tcW w:w="1382" w:type="dxa"/>
            <w:tcBorders>
              <w:top w:val="single" w:color="000000" w:sz="4" w:space="0"/>
              <w:left w:val="single" w:color="000000" w:sz="4" w:space="0"/>
              <w:bottom w:val="single" w:color="000000" w:sz="4" w:space="0"/>
              <w:right w:val="single" w:color="000000" w:sz="4" w:space="0"/>
            </w:tcBorders>
            <w:vAlign w:val="bottom"/>
          </w:tcPr>
          <w:p>
            <w:pPr>
              <w:snapToGrid w:val="0"/>
              <w:spacing w:before="78" w:beforeLines="25"/>
              <w:ind w:firstLine="105" w:firstLineChars="50"/>
              <w:rPr>
                <w:rFonts w:ascii="Times New Roman" w:hAnsi="Times New Roman" w:cs="Times New Roman"/>
                <w:szCs w:val="21"/>
              </w:rPr>
            </w:pPr>
            <w:r>
              <w:rPr>
                <w:rFonts w:ascii="Times New Roman" w:hAnsi="Times New Roman" w:cs="Times New Roman"/>
                <w:szCs w:val="21"/>
              </w:rPr>
              <w:t>2学时</w:t>
            </w: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gridSpan w:val="2"/>
            <w:tcBorders>
              <w:top w:val="single" w:color="000000" w:sz="4" w:space="0"/>
              <w:left w:val="single" w:color="000000" w:sz="4" w:space="0"/>
              <w:bottom w:val="single" w:color="000000" w:sz="4" w:space="0"/>
              <w:right w:val="single" w:color="000000" w:sz="4" w:space="0"/>
            </w:tcBorders>
          </w:tcPr>
          <w:p>
            <w:pPr>
              <w:snapToGrid w:val="0"/>
              <w:spacing w:before="78" w:beforeLines="25"/>
              <w:ind w:firstLine="105" w:firstLineChars="50"/>
              <w:rPr>
                <w:rFonts w:ascii="Times New Roman" w:hAnsi="Times New Roman" w:cs="Times New Roman"/>
                <w:szCs w:val="21"/>
              </w:rPr>
            </w:pPr>
            <w:r>
              <w:rPr>
                <w:rFonts w:ascii="Times New Roman" w:hAnsi="Times New Roman" w:cs="Times New Roman"/>
                <w:szCs w:val="21"/>
              </w:rPr>
              <w:t>5</w:t>
            </w:r>
          </w:p>
        </w:tc>
        <w:tc>
          <w:tcPr>
            <w:tcW w:w="3969" w:type="dxa"/>
            <w:tcBorders>
              <w:top w:val="single" w:color="000000" w:sz="4" w:space="0"/>
              <w:left w:val="single" w:color="000000" w:sz="4" w:space="0"/>
              <w:bottom w:val="single" w:color="000000" w:sz="4" w:space="0"/>
              <w:right w:val="single" w:color="000000" w:sz="4" w:space="0"/>
            </w:tcBorders>
            <w:vAlign w:val="bottom"/>
          </w:tcPr>
          <w:p>
            <w:pPr>
              <w:pStyle w:val="11"/>
              <w:ind w:left="318" w:firstLine="0" w:firstLineChars="0"/>
              <w:jc w:val="left"/>
              <w:rPr>
                <w:rFonts w:ascii="Times New Roman" w:hAnsi="Times New Roman" w:cs="Times New Roman"/>
                <w:b/>
                <w:lang w:val="de-DE"/>
              </w:rPr>
            </w:pPr>
            <w:r>
              <w:rPr>
                <w:rFonts w:hint="eastAsia" w:ascii="Times New Roman" w:hAnsi="Times New Roman" w:cs="Times New Roman"/>
                <w:b/>
                <w:lang w:val="de-DE"/>
              </w:rPr>
              <w:t>Ö</w:t>
            </w:r>
            <w:r>
              <w:rPr>
                <w:rFonts w:ascii="Times New Roman" w:hAnsi="Times New Roman" w:cs="Times New Roman"/>
                <w:b/>
                <w:lang w:val="de-DE"/>
              </w:rPr>
              <w:t>kologisches Bewusstsein in der traditionellen chinesischen Kultur</w:t>
            </w:r>
          </w:p>
          <w:p>
            <w:pPr>
              <w:pStyle w:val="11"/>
              <w:numPr>
                <w:ilvl w:val="0"/>
                <w:numId w:val="1"/>
              </w:numPr>
              <w:ind w:firstLineChars="0"/>
              <w:jc w:val="left"/>
              <w:rPr>
                <w:rFonts w:ascii="Times New Roman" w:hAnsi="Times New Roman" w:cs="Times New Roman"/>
                <w:lang w:val="de-DE"/>
              </w:rPr>
            </w:pPr>
            <w:r>
              <w:rPr>
                <w:rFonts w:ascii="Times New Roman" w:hAnsi="Times New Roman" w:cs="Times New Roman"/>
                <w:lang w:val="de-DE"/>
              </w:rPr>
              <w:t>Die Philosophie von „Leben“</w:t>
            </w:r>
          </w:p>
          <w:p>
            <w:pPr>
              <w:pStyle w:val="11"/>
              <w:numPr>
                <w:ilvl w:val="0"/>
                <w:numId w:val="1"/>
              </w:numPr>
              <w:ind w:firstLineChars="0"/>
              <w:jc w:val="left"/>
              <w:rPr>
                <w:rFonts w:ascii="Times New Roman" w:hAnsi="Times New Roman" w:cs="Times New Roman"/>
                <w:lang w:val="de-DE"/>
              </w:rPr>
            </w:pPr>
            <w:r>
              <w:rPr>
                <w:rFonts w:ascii="Times New Roman" w:hAnsi="Times New Roman" w:cs="Times New Roman"/>
                <w:lang w:val="de-DE"/>
              </w:rPr>
              <w:t>Ökologische Naturästhetik</w:t>
            </w:r>
          </w:p>
          <w:p>
            <w:pPr>
              <w:pStyle w:val="11"/>
              <w:numPr>
                <w:ilvl w:val="0"/>
                <w:numId w:val="1"/>
              </w:numPr>
              <w:ind w:firstLineChars="0"/>
              <w:jc w:val="left"/>
              <w:rPr>
                <w:rFonts w:ascii="Times New Roman" w:hAnsi="Times New Roman" w:cs="Times New Roman"/>
                <w:lang w:val="de-DE"/>
              </w:rPr>
            </w:pPr>
            <w:r>
              <w:rPr>
                <w:rFonts w:ascii="Times New Roman" w:hAnsi="Times New Roman" w:cs="Times New Roman"/>
                <w:lang w:val="de-DE"/>
              </w:rPr>
              <w:t>Der Mensch im Einklang mit der Natur</w:t>
            </w:r>
          </w:p>
        </w:tc>
        <w:tc>
          <w:tcPr>
            <w:tcW w:w="2977" w:type="dxa"/>
            <w:tcBorders>
              <w:top w:val="single" w:color="000000" w:sz="4" w:space="0"/>
              <w:left w:val="single" w:color="000000" w:sz="4" w:space="0"/>
              <w:bottom w:val="single" w:color="000000" w:sz="4" w:space="0"/>
              <w:right w:val="single" w:color="000000" w:sz="4" w:space="0"/>
            </w:tcBorders>
            <w:vAlign w:val="bottom"/>
          </w:tcPr>
          <w:p>
            <w:pPr>
              <w:pStyle w:val="11"/>
              <w:numPr>
                <w:ilvl w:val="0"/>
                <w:numId w:val="6"/>
              </w:numPr>
              <w:ind w:firstLineChars="0"/>
              <w:jc w:val="left"/>
              <w:rPr>
                <w:rFonts w:ascii="Times New Roman" w:hAnsi="Times New Roman" w:cs="Times New Roman"/>
                <w:szCs w:val="21"/>
                <w:lang w:val="de-DE"/>
              </w:rPr>
            </w:pPr>
            <w:r>
              <w:rPr>
                <w:rFonts w:ascii="Times New Roman" w:hAnsi="Times New Roman" w:cs="Times New Roman"/>
                <w:szCs w:val="21"/>
                <w:lang w:val="de-DE"/>
              </w:rPr>
              <w:t>Sich mit den Informationen über das Thema beschäftigen, um daüber berichten zu können;</w:t>
            </w:r>
          </w:p>
          <w:p>
            <w:pPr>
              <w:pStyle w:val="11"/>
              <w:numPr>
                <w:ilvl w:val="0"/>
                <w:numId w:val="6"/>
              </w:numPr>
              <w:ind w:firstLineChars="0"/>
              <w:jc w:val="left"/>
              <w:rPr>
                <w:rFonts w:ascii="Times New Roman" w:hAnsi="Times New Roman" w:cs="Times New Roman"/>
                <w:szCs w:val="21"/>
                <w:lang w:val="de-DE"/>
              </w:rPr>
            </w:pPr>
            <w:r>
              <w:rPr>
                <w:rFonts w:ascii="Times New Roman" w:hAnsi="Times New Roman" w:cs="Times New Roman"/>
                <w:szCs w:val="21"/>
                <w:lang w:val="de-DE"/>
              </w:rPr>
              <w:t xml:space="preserve">Die Studenten sollen mit diesbezüglichen Sprachkenntnissen vertraut machen. </w:t>
            </w:r>
          </w:p>
          <w:p>
            <w:pPr>
              <w:snapToGrid w:val="0"/>
              <w:spacing w:before="78" w:beforeLines="25"/>
              <w:rPr>
                <w:rFonts w:ascii="Times New Roman" w:hAnsi="Times New Roman" w:cs="Times New Roman"/>
                <w:szCs w:val="21"/>
                <w:lang w:val="de-DE"/>
              </w:rPr>
            </w:pPr>
          </w:p>
          <w:p>
            <w:pPr>
              <w:snapToGrid w:val="0"/>
              <w:spacing w:before="78" w:beforeLines="25"/>
              <w:rPr>
                <w:rFonts w:ascii="Times New Roman" w:hAnsi="Times New Roman" w:cs="Times New Roman"/>
                <w:szCs w:val="21"/>
                <w:lang w:val="de-DE"/>
              </w:rPr>
            </w:pPr>
          </w:p>
        </w:tc>
        <w:tc>
          <w:tcPr>
            <w:tcW w:w="1382" w:type="dxa"/>
            <w:tcBorders>
              <w:top w:val="single" w:color="000000" w:sz="4" w:space="0"/>
              <w:left w:val="single" w:color="000000" w:sz="4" w:space="0"/>
              <w:bottom w:val="single" w:color="000000" w:sz="4" w:space="0"/>
              <w:right w:val="single" w:color="000000" w:sz="4" w:space="0"/>
            </w:tcBorders>
            <w:vAlign w:val="bottom"/>
          </w:tcPr>
          <w:p>
            <w:pPr>
              <w:snapToGrid w:val="0"/>
              <w:spacing w:before="78" w:beforeLines="25"/>
              <w:ind w:firstLine="105" w:firstLineChars="50"/>
              <w:rPr>
                <w:rFonts w:ascii="Times New Roman" w:hAnsi="Times New Roman" w:cs="Times New Roman"/>
                <w:szCs w:val="21"/>
              </w:rPr>
            </w:pPr>
            <w:r>
              <w:rPr>
                <w:rFonts w:ascii="Times New Roman" w:hAnsi="Times New Roman" w:cs="Times New Roman"/>
                <w:szCs w:val="21"/>
              </w:rPr>
              <w:t>2学时</w:t>
            </w: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8" w:type="dxa"/>
            <w:vAlign w:val="center"/>
          </w:tcPr>
          <w:p>
            <w:pPr>
              <w:snapToGrid w:val="0"/>
              <w:spacing w:before="78" w:beforeLines="25"/>
              <w:ind w:firstLine="105" w:firstLineChars="50"/>
              <w:jc w:val="center"/>
              <w:rPr>
                <w:rFonts w:ascii="Calibri" w:hAnsi="Calibri" w:eastAsia="宋体" w:cs="Times New Roman"/>
                <w:szCs w:val="21"/>
              </w:rPr>
            </w:pPr>
            <w:r>
              <w:rPr>
                <w:rFonts w:ascii="Calibri" w:hAnsi="Calibri" w:eastAsia="宋体" w:cs="Times New Roman"/>
                <w:szCs w:val="21"/>
              </w:rPr>
              <w:t>6</w:t>
            </w:r>
          </w:p>
        </w:tc>
        <w:tc>
          <w:tcPr>
            <w:tcW w:w="3996" w:type="dxa"/>
            <w:gridSpan w:val="2"/>
            <w:vAlign w:val="bottom"/>
          </w:tcPr>
          <w:p>
            <w:pPr>
              <w:ind w:left="315" w:leftChars="100" w:hanging="105" w:hangingChars="50"/>
              <w:jc w:val="left"/>
              <w:rPr>
                <w:rFonts w:ascii="Times New Roman" w:hAnsi="Times New Roman" w:eastAsia="宋体" w:cs="Times New Roman"/>
                <w:b/>
                <w:lang w:val="de-DE"/>
              </w:rPr>
            </w:pPr>
            <w:r>
              <w:rPr>
                <w:rFonts w:ascii="Times New Roman" w:hAnsi="Times New Roman" w:eastAsia="宋体" w:cs="Times New Roman"/>
                <w:b/>
                <w:lang w:val="de-DE"/>
              </w:rPr>
              <w:t>Chinesische Schriftzeichen: Poetische Symbole</w:t>
            </w:r>
          </w:p>
          <w:p>
            <w:pPr>
              <w:pStyle w:val="11"/>
              <w:numPr>
                <w:ilvl w:val="0"/>
                <w:numId w:val="1"/>
              </w:numPr>
              <w:ind w:firstLineChars="0"/>
              <w:jc w:val="left"/>
              <w:rPr>
                <w:rFonts w:ascii="Times New Roman" w:hAnsi="Times New Roman" w:eastAsia="宋体" w:cs="Times New Roman"/>
                <w:lang w:val="de-DE"/>
              </w:rPr>
            </w:pPr>
            <w:r>
              <w:rPr>
                <w:rFonts w:hint="eastAsia" w:ascii="Times New Roman" w:hAnsi="Times New Roman" w:eastAsia="宋体" w:cs="Times New Roman"/>
                <w:lang w:val="de-DE"/>
              </w:rPr>
              <w:t>Symbole von Empfindungen</w:t>
            </w:r>
          </w:p>
          <w:p>
            <w:pPr>
              <w:pStyle w:val="11"/>
              <w:numPr>
                <w:ilvl w:val="0"/>
                <w:numId w:val="1"/>
              </w:numPr>
              <w:ind w:firstLineChars="0"/>
              <w:jc w:val="left"/>
              <w:rPr>
                <w:rFonts w:ascii="Times New Roman" w:hAnsi="Times New Roman" w:eastAsia="宋体" w:cs="Times New Roman"/>
                <w:lang w:val="de-DE"/>
              </w:rPr>
            </w:pPr>
            <w:r>
              <w:rPr>
                <w:rFonts w:ascii="Times New Roman" w:hAnsi="Times New Roman" w:eastAsia="宋体" w:cs="Times New Roman"/>
                <w:lang w:val="de-DE"/>
              </w:rPr>
              <w:t>Anmutige olympische Symbole</w:t>
            </w:r>
          </w:p>
          <w:p>
            <w:pPr>
              <w:ind w:left="318"/>
              <w:jc w:val="left"/>
              <w:rPr>
                <w:rFonts w:ascii="Times New Roman" w:hAnsi="Times New Roman" w:eastAsia="宋体" w:cs="Times New Roman"/>
                <w:b/>
                <w:lang w:val="de-DE"/>
              </w:rPr>
            </w:pPr>
            <w:r>
              <w:rPr>
                <w:rFonts w:hint="eastAsia" w:ascii="Times New Roman" w:hAnsi="Times New Roman" w:eastAsia="宋体" w:cs="Times New Roman"/>
                <w:b/>
                <w:lang w:val="de-DE"/>
              </w:rPr>
              <w:t>F</w:t>
            </w:r>
            <w:r>
              <w:rPr>
                <w:rFonts w:ascii="Times New Roman" w:hAnsi="Times New Roman" w:eastAsia="宋体" w:cs="Times New Roman"/>
                <w:b/>
                <w:lang w:val="de-DE"/>
              </w:rPr>
              <w:t>liegender Pinselstrich der Kalligraphie</w:t>
            </w:r>
          </w:p>
          <w:p>
            <w:pPr>
              <w:pStyle w:val="11"/>
              <w:numPr>
                <w:ilvl w:val="0"/>
                <w:numId w:val="1"/>
              </w:numPr>
              <w:ind w:firstLineChars="0"/>
              <w:jc w:val="left"/>
              <w:rPr>
                <w:rFonts w:ascii="Times New Roman" w:hAnsi="Times New Roman" w:eastAsia="宋体" w:cs="Times New Roman"/>
                <w:lang w:val="de-DE"/>
              </w:rPr>
            </w:pPr>
            <w:r>
              <w:rPr>
                <w:rFonts w:hint="eastAsia" w:ascii="Times New Roman" w:hAnsi="Times New Roman" w:eastAsia="宋体" w:cs="Times New Roman"/>
                <w:lang w:val="de-DE"/>
              </w:rPr>
              <w:t>Rhythmus der Kalligraphie</w:t>
            </w:r>
          </w:p>
          <w:p>
            <w:pPr>
              <w:pStyle w:val="11"/>
              <w:numPr>
                <w:ilvl w:val="0"/>
                <w:numId w:val="1"/>
              </w:numPr>
              <w:ind w:firstLineChars="0"/>
              <w:jc w:val="left"/>
              <w:rPr>
                <w:rFonts w:ascii="Times New Roman" w:hAnsi="Times New Roman" w:eastAsia="宋体" w:cs="Times New Roman"/>
                <w:lang w:val="de-DE"/>
              </w:rPr>
            </w:pPr>
            <w:r>
              <w:rPr>
                <w:rFonts w:ascii="Times New Roman" w:hAnsi="Times New Roman" w:eastAsia="宋体" w:cs="Times New Roman"/>
                <w:lang w:val="de-DE"/>
              </w:rPr>
              <w:t>Wang Xizhi und das Vorwort zu den Gedichten des Orchideenpavillons</w:t>
            </w:r>
          </w:p>
          <w:p>
            <w:pPr>
              <w:pStyle w:val="11"/>
              <w:numPr>
                <w:ilvl w:val="0"/>
                <w:numId w:val="1"/>
              </w:numPr>
              <w:ind w:firstLineChars="0"/>
              <w:jc w:val="left"/>
              <w:rPr>
                <w:rFonts w:ascii="Times New Roman" w:hAnsi="Times New Roman" w:eastAsia="宋体" w:cs="Times New Roman"/>
                <w:lang w:val="de-DE"/>
              </w:rPr>
            </w:pPr>
            <w:r>
              <w:rPr>
                <w:rFonts w:ascii="Times New Roman" w:hAnsi="Times New Roman" w:eastAsia="宋体" w:cs="Times New Roman"/>
                <w:lang w:val="de-DE"/>
              </w:rPr>
              <w:t>„Versteckter Stil“ der Yan-Schrift</w:t>
            </w:r>
          </w:p>
        </w:tc>
        <w:tc>
          <w:tcPr>
            <w:tcW w:w="2977" w:type="dxa"/>
            <w:vAlign w:val="center"/>
          </w:tcPr>
          <w:p>
            <w:pPr>
              <w:pStyle w:val="11"/>
              <w:numPr>
                <w:ilvl w:val="0"/>
                <w:numId w:val="7"/>
              </w:numPr>
              <w:ind w:firstLineChars="0"/>
              <w:jc w:val="left"/>
              <w:rPr>
                <w:rFonts w:ascii="Times New Roman" w:hAnsi="Times New Roman" w:cs="Times New Roman"/>
                <w:szCs w:val="21"/>
                <w:lang w:val="de-DE"/>
              </w:rPr>
            </w:pPr>
            <w:r>
              <w:rPr>
                <w:rFonts w:ascii="Times New Roman" w:hAnsi="Times New Roman" w:cs="Times New Roman"/>
                <w:szCs w:val="21"/>
                <w:lang w:val="de-DE"/>
              </w:rPr>
              <w:t>Sich mit den Informationen über das Thema beschäftigen, um daüber berichten zu können;</w:t>
            </w:r>
          </w:p>
          <w:p>
            <w:pPr>
              <w:pStyle w:val="11"/>
              <w:numPr>
                <w:ilvl w:val="0"/>
                <w:numId w:val="7"/>
              </w:numPr>
              <w:ind w:firstLineChars="0"/>
              <w:jc w:val="left"/>
              <w:rPr>
                <w:rFonts w:ascii="Times New Roman" w:hAnsi="Times New Roman" w:cs="Times New Roman"/>
                <w:szCs w:val="21"/>
                <w:lang w:val="de-DE"/>
              </w:rPr>
            </w:pPr>
            <w:r>
              <w:rPr>
                <w:rFonts w:ascii="Times New Roman" w:hAnsi="Times New Roman" w:cs="Times New Roman"/>
                <w:szCs w:val="21"/>
                <w:lang w:val="de-DE"/>
              </w:rPr>
              <w:t xml:space="preserve">Die Studenten sollen mit diesbezüglichen Sprachkenntnissen vertraut machen. </w:t>
            </w:r>
          </w:p>
          <w:p>
            <w:pPr>
              <w:jc w:val="left"/>
              <w:rPr>
                <w:rFonts w:ascii="Times New Roman" w:hAnsi="Times New Roman" w:eastAsia="宋体" w:cs="Times New Roman"/>
                <w:szCs w:val="21"/>
                <w:lang w:val="de-DE"/>
              </w:rPr>
            </w:pPr>
          </w:p>
        </w:tc>
        <w:tc>
          <w:tcPr>
            <w:tcW w:w="1382" w:type="dxa"/>
            <w:vAlign w:val="center"/>
          </w:tcPr>
          <w:p>
            <w:pPr>
              <w:snapToGrid w:val="0"/>
              <w:spacing w:before="78" w:beforeLines="25"/>
              <w:jc w:val="center"/>
              <w:rPr>
                <w:rFonts w:ascii="宋体" w:hAnsi="宋体" w:eastAsia="宋体" w:cs="Times New Roman"/>
                <w:szCs w:val="21"/>
              </w:rPr>
            </w:pPr>
            <w:r>
              <w:rPr>
                <w:rFonts w:ascii="宋体" w:hAnsi="宋体" w:eastAsia="宋体" w:cs="Times New Roman"/>
                <w:szCs w:val="21"/>
              </w:rPr>
              <w:t>2</w:t>
            </w:r>
            <w:r>
              <w:rPr>
                <w:rFonts w:hint="eastAsia" w:ascii="宋体" w:hAnsi="宋体" w:eastAsia="宋体" w:cs="Times New Roman"/>
                <w:szCs w:val="21"/>
              </w:rPr>
              <w:t>学时</w:t>
            </w:r>
          </w:p>
          <w:p>
            <w:pPr>
              <w:snapToGrid w:val="0"/>
              <w:spacing w:before="78" w:beforeLines="25"/>
              <w:jc w:val="center"/>
              <w:rPr>
                <w:rFonts w:ascii="宋体" w:hAnsi="宋体" w:eastAsia="宋体"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41" w:hRule="atLeast"/>
        </w:trPr>
        <w:tc>
          <w:tcPr>
            <w:tcW w:w="648" w:type="dxa"/>
          </w:tcPr>
          <w:p>
            <w:pPr>
              <w:snapToGrid w:val="0"/>
              <w:spacing w:before="78" w:beforeLines="25"/>
              <w:ind w:firstLine="105" w:firstLineChars="50"/>
              <w:rPr>
                <w:rFonts w:ascii="Calibri" w:hAnsi="Calibri" w:eastAsia="宋体" w:cs="Times New Roman"/>
                <w:szCs w:val="21"/>
              </w:rPr>
            </w:pPr>
            <w:r>
              <w:rPr>
                <w:rFonts w:ascii="Calibri" w:hAnsi="Calibri" w:eastAsia="宋体" w:cs="Times New Roman"/>
                <w:szCs w:val="21"/>
              </w:rPr>
              <w:t>7</w:t>
            </w:r>
          </w:p>
        </w:tc>
        <w:tc>
          <w:tcPr>
            <w:tcW w:w="3996" w:type="dxa"/>
            <w:gridSpan w:val="2"/>
            <w:vAlign w:val="bottom"/>
          </w:tcPr>
          <w:p>
            <w:pPr>
              <w:ind w:left="105" w:hanging="105" w:hangingChars="50"/>
              <w:jc w:val="left"/>
              <w:rPr>
                <w:rFonts w:ascii="Times New Roman" w:hAnsi="Times New Roman" w:eastAsia="宋体" w:cs="Times New Roman"/>
                <w:b/>
                <w:lang w:val="de-DE"/>
              </w:rPr>
            </w:pPr>
            <w:r>
              <w:rPr>
                <w:rFonts w:hint="eastAsia" w:ascii="Times New Roman" w:hAnsi="Times New Roman" w:eastAsia="宋体" w:cs="Times New Roman"/>
                <w:b/>
                <w:lang w:val="de-DE"/>
              </w:rPr>
              <w:t>Charme der Tuschmalerei</w:t>
            </w:r>
          </w:p>
          <w:p>
            <w:pPr>
              <w:pStyle w:val="11"/>
              <w:numPr>
                <w:ilvl w:val="0"/>
                <w:numId w:val="1"/>
              </w:numPr>
              <w:ind w:firstLineChars="0"/>
              <w:jc w:val="left"/>
              <w:rPr>
                <w:rFonts w:ascii="Times New Roman" w:hAnsi="Times New Roman" w:eastAsia="宋体" w:cs="Times New Roman"/>
                <w:lang w:val="de-DE"/>
              </w:rPr>
            </w:pPr>
            <w:r>
              <w:rPr>
                <w:rFonts w:hint="eastAsia" w:ascii="Times New Roman" w:hAnsi="Times New Roman" w:eastAsia="宋体" w:cs="Times New Roman"/>
                <w:lang w:val="de-DE"/>
              </w:rPr>
              <w:t>Welt in Schwarz und Weiß</w:t>
            </w:r>
          </w:p>
          <w:p>
            <w:pPr>
              <w:pStyle w:val="11"/>
              <w:numPr>
                <w:ilvl w:val="0"/>
                <w:numId w:val="1"/>
              </w:numPr>
              <w:ind w:firstLineChars="0"/>
              <w:jc w:val="left"/>
              <w:rPr>
                <w:rFonts w:ascii="Times New Roman" w:hAnsi="Times New Roman" w:eastAsia="宋体" w:cs="Times New Roman"/>
                <w:lang w:val="de-DE"/>
              </w:rPr>
            </w:pPr>
            <w:r>
              <w:rPr>
                <w:rFonts w:ascii="Times New Roman" w:hAnsi="Times New Roman" w:eastAsia="宋体" w:cs="Times New Roman"/>
                <w:lang w:val="de-DE"/>
              </w:rPr>
              <w:t>Formen über die Ähnlichkeit hinaus</w:t>
            </w:r>
          </w:p>
          <w:p>
            <w:pPr>
              <w:pStyle w:val="11"/>
              <w:numPr>
                <w:ilvl w:val="0"/>
                <w:numId w:val="1"/>
              </w:numPr>
              <w:ind w:firstLineChars="0"/>
              <w:jc w:val="left"/>
              <w:rPr>
                <w:rFonts w:ascii="Times New Roman" w:hAnsi="Times New Roman" w:eastAsia="宋体" w:cs="Times New Roman"/>
                <w:lang w:val="de-DE"/>
              </w:rPr>
            </w:pPr>
            <w:r>
              <w:rPr>
                <w:rFonts w:ascii="Times New Roman" w:hAnsi="Times New Roman" w:eastAsia="宋体" w:cs="Times New Roman"/>
                <w:lang w:val="de-DE"/>
              </w:rPr>
              <w:t>Landschaftsmalerei der Song- und Yuan-Zeit</w:t>
            </w:r>
          </w:p>
          <w:p>
            <w:pPr>
              <w:pStyle w:val="11"/>
              <w:numPr>
                <w:ilvl w:val="0"/>
                <w:numId w:val="1"/>
              </w:numPr>
              <w:ind w:firstLineChars="0"/>
              <w:jc w:val="left"/>
              <w:rPr>
                <w:rFonts w:ascii="Times New Roman" w:hAnsi="Times New Roman" w:eastAsia="宋体" w:cs="Times New Roman"/>
                <w:lang w:val="de-DE"/>
              </w:rPr>
            </w:pPr>
            <w:r>
              <w:rPr>
                <w:rFonts w:ascii="Times New Roman" w:hAnsi="Times New Roman" w:eastAsia="宋体" w:cs="Times New Roman"/>
                <w:lang w:val="de-DE"/>
              </w:rPr>
              <w:t>Erneuerung seit der Ming- und Qing-Zeit</w:t>
            </w:r>
          </w:p>
        </w:tc>
        <w:tc>
          <w:tcPr>
            <w:tcW w:w="2977" w:type="dxa"/>
            <w:vAlign w:val="bottom"/>
          </w:tcPr>
          <w:p>
            <w:pPr>
              <w:pStyle w:val="11"/>
              <w:numPr>
                <w:ilvl w:val="0"/>
                <w:numId w:val="8"/>
              </w:numPr>
              <w:ind w:firstLineChars="0"/>
              <w:jc w:val="left"/>
              <w:rPr>
                <w:rFonts w:ascii="Times New Roman" w:hAnsi="Times New Roman" w:cs="Times New Roman"/>
                <w:szCs w:val="21"/>
                <w:lang w:val="de-DE"/>
              </w:rPr>
            </w:pPr>
            <w:r>
              <w:rPr>
                <w:rFonts w:ascii="Times New Roman" w:hAnsi="Times New Roman" w:cs="Times New Roman"/>
                <w:szCs w:val="21"/>
                <w:lang w:val="de-DE"/>
              </w:rPr>
              <w:t>Sich mit den Informationen über das Thema beschäftigen, um daüber berichten zu können;</w:t>
            </w:r>
          </w:p>
          <w:p>
            <w:pPr>
              <w:pStyle w:val="11"/>
              <w:numPr>
                <w:ilvl w:val="0"/>
                <w:numId w:val="8"/>
              </w:numPr>
              <w:ind w:firstLineChars="0"/>
              <w:jc w:val="left"/>
              <w:rPr>
                <w:rFonts w:ascii="Times New Roman" w:hAnsi="Times New Roman" w:cs="Times New Roman"/>
                <w:szCs w:val="21"/>
                <w:lang w:val="de-DE"/>
              </w:rPr>
            </w:pPr>
            <w:r>
              <w:rPr>
                <w:rFonts w:ascii="Times New Roman" w:hAnsi="Times New Roman" w:cs="Times New Roman"/>
                <w:szCs w:val="21"/>
                <w:lang w:val="de-DE"/>
              </w:rPr>
              <w:t xml:space="preserve">Die Studenten sollen mit diesbezüglichen Sprachkenntnissen vertraut machen. </w:t>
            </w:r>
          </w:p>
          <w:p>
            <w:pPr>
              <w:snapToGrid w:val="0"/>
              <w:spacing w:before="78" w:beforeLines="25"/>
              <w:jc w:val="left"/>
              <w:rPr>
                <w:rFonts w:ascii="Times New Roman" w:hAnsi="Times New Roman" w:eastAsia="宋体" w:cs="Times New Roman"/>
                <w:szCs w:val="21"/>
                <w:lang w:val="de-DE"/>
              </w:rPr>
            </w:pPr>
          </w:p>
          <w:p>
            <w:pPr>
              <w:snapToGrid w:val="0"/>
              <w:spacing w:before="78" w:beforeLines="25"/>
              <w:jc w:val="left"/>
              <w:rPr>
                <w:rFonts w:ascii="Times New Roman" w:hAnsi="Times New Roman" w:eastAsia="宋体" w:cs="Times New Roman"/>
                <w:szCs w:val="21"/>
                <w:lang w:val="de-DE"/>
              </w:rPr>
            </w:pPr>
          </w:p>
          <w:p>
            <w:pPr>
              <w:snapToGrid w:val="0"/>
              <w:spacing w:before="78" w:beforeLines="25"/>
              <w:jc w:val="left"/>
              <w:rPr>
                <w:rFonts w:ascii="Times New Roman" w:hAnsi="Times New Roman" w:eastAsia="宋体" w:cs="Times New Roman"/>
                <w:szCs w:val="21"/>
                <w:lang w:val="de-DE"/>
              </w:rPr>
            </w:pPr>
          </w:p>
        </w:tc>
        <w:tc>
          <w:tcPr>
            <w:tcW w:w="1382" w:type="dxa"/>
            <w:vAlign w:val="bottom"/>
          </w:tcPr>
          <w:p>
            <w:pPr>
              <w:snapToGrid w:val="0"/>
              <w:spacing w:before="78" w:beforeLines="25"/>
              <w:rPr>
                <w:rFonts w:ascii="宋体" w:hAnsi="宋体" w:eastAsia="宋体" w:cs="Times New Roman"/>
                <w:szCs w:val="21"/>
                <w:lang w:val="de-DE"/>
              </w:rPr>
            </w:pPr>
          </w:p>
          <w:p>
            <w:pPr>
              <w:snapToGrid w:val="0"/>
              <w:spacing w:before="78" w:beforeLines="25"/>
              <w:ind w:firstLine="105" w:firstLineChars="50"/>
              <w:rPr>
                <w:rFonts w:ascii="宋体" w:hAnsi="宋体" w:eastAsia="宋体" w:cs="Times New Roman"/>
                <w:szCs w:val="21"/>
                <w:lang w:val="de-DE"/>
              </w:rPr>
            </w:pPr>
            <w:r>
              <w:rPr>
                <w:rFonts w:ascii="宋体" w:hAnsi="宋体" w:eastAsia="宋体" w:cs="Times New Roman"/>
                <w:szCs w:val="21"/>
                <w:lang w:val="de-DE"/>
              </w:rPr>
              <w:t>2</w:t>
            </w:r>
            <w:r>
              <w:rPr>
                <w:rFonts w:hint="eastAsia" w:ascii="宋体" w:hAnsi="宋体" w:eastAsia="宋体" w:cs="Times New Roman"/>
                <w:szCs w:val="21"/>
                <w:lang w:val="de-DE"/>
              </w:rPr>
              <w:t>学时</w:t>
            </w:r>
          </w:p>
          <w:p>
            <w:pPr>
              <w:snapToGrid w:val="0"/>
              <w:spacing w:before="78" w:beforeLines="25"/>
              <w:ind w:firstLine="105" w:firstLineChars="50"/>
              <w:rPr>
                <w:rFonts w:ascii="宋体" w:hAnsi="宋体" w:eastAsia="宋体" w:cs="Times New Roman"/>
                <w:szCs w:val="21"/>
                <w:lang w:val="de-DE"/>
              </w:rPr>
            </w:pPr>
          </w:p>
          <w:p>
            <w:pPr>
              <w:snapToGrid w:val="0"/>
              <w:spacing w:before="78" w:beforeLines="25"/>
              <w:ind w:firstLine="105" w:firstLineChars="50"/>
              <w:rPr>
                <w:rFonts w:ascii="宋体" w:hAnsi="宋体" w:eastAsia="宋体" w:cs="Times New Roman"/>
                <w:szCs w:val="21"/>
                <w:lang w:val="de-DE"/>
              </w:rPr>
            </w:pPr>
          </w:p>
          <w:p>
            <w:pPr>
              <w:snapToGrid w:val="0"/>
              <w:spacing w:before="78" w:beforeLines="25"/>
              <w:ind w:firstLine="105" w:firstLineChars="50"/>
              <w:rPr>
                <w:rFonts w:ascii="宋体" w:hAnsi="宋体" w:eastAsia="宋体" w:cs="Times New Roman"/>
                <w:szCs w:val="21"/>
                <w:lang w:val="de-DE"/>
              </w:rPr>
            </w:pPr>
          </w:p>
          <w:p>
            <w:pPr>
              <w:snapToGrid w:val="0"/>
              <w:spacing w:before="78" w:beforeLines="25"/>
              <w:rPr>
                <w:rFonts w:ascii="宋体" w:hAnsi="宋体" w:eastAsia="宋体" w:cs="Times New Roman"/>
                <w:szCs w:val="21"/>
                <w:lang w:val="de-D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8" w:type="dxa"/>
          </w:tcPr>
          <w:p>
            <w:pPr>
              <w:snapToGrid w:val="0"/>
              <w:spacing w:before="78" w:beforeLines="25"/>
              <w:ind w:firstLine="105" w:firstLineChars="50"/>
              <w:rPr>
                <w:rFonts w:ascii="Calibri" w:hAnsi="Calibri" w:eastAsia="宋体" w:cs="Times New Roman"/>
                <w:szCs w:val="21"/>
              </w:rPr>
            </w:pPr>
            <w:r>
              <w:rPr>
                <w:rFonts w:ascii="Calibri" w:hAnsi="Calibri" w:eastAsia="宋体" w:cs="Times New Roman"/>
                <w:szCs w:val="21"/>
              </w:rPr>
              <w:t>8</w:t>
            </w:r>
          </w:p>
        </w:tc>
        <w:tc>
          <w:tcPr>
            <w:tcW w:w="3996" w:type="dxa"/>
            <w:gridSpan w:val="2"/>
            <w:vAlign w:val="bottom"/>
          </w:tcPr>
          <w:p>
            <w:pPr>
              <w:jc w:val="left"/>
              <w:rPr>
                <w:rFonts w:ascii="Times New Roman" w:hAnsi="Times New Roman" w:eastAsia="宋体" w:cs="Times New Roman"/>
                <w:b/>
                <w:lang w:val="de-DE"/>
              </w:rPr>
            </w:pPr>
            <w:r>
              <w:rPr>
                <w:rFonts w:hint="eastAsia" w:ascii="Times New Roman" w:hAnsi="Times New Roman" w:eastAsia="宋体" w:cs="Times New Roman"/>
                <w:b/>
                <w:lang w:val="de-DE"/>
              </w:rPr>
              <w:t>Buddihsmus und das ewige Lächeln des Buddhas</w:t>
            </w:r>
          </w:p>
          <w:p>
            <w:pPr>
              <w:pStyle w:val="11"/>
              <w:numPr>
                <w:ilvl w:val="0"/>
                <w:numId w:val="1"/>
              </w:numPr>
              <w:ind w:firstLineChars="0"/>
              <w:jc w:val="left"/>
              <w:rPr>
                <w:rFonts w:ascii="Times New Roman" w:hAnsi="Times New Roman" w:eastAsia="宋体" w:cs="Times New Roman"/>
                <w:lang w:val="de-DE"/>
              </w:rPr>
            </w:pPr>
            <w:r>
              <w:rPr>
                <w:rFonts w:hint="eastAsia" w:ascii="Times New Roman" w:hAnsi="Times New Roman" w:eastAsia="宋体" w:cs="Times New Roman"/>
                <w:lang w:val="de-DE"/>
              </w:rPr>
              <w:t>Buddihsmus in China</w:t>
            </w:r>
          </w:p>
          <w:p>
            <w:pPr>
              <w:pStyle w:val="11"/>
              <w:numPr>
                <w:ilvl w:val="0"/>
                <w:numId w:val="1"/>
              </w:numPr>
              <w:ind w:firstLineChars="0"/>
              <w:jc w:val="left"/>
              <w:rPr>
                <w:rFonts w:ascii="Times New Roman" w:hAnsi="Times New Roman" w:eastAsia="宋体" w:cs="Times New Roman"/>
                <w:lang w:val="de-DE"/>
              </w:rPr>
            </w:pPr>
            <w:r>
              <w:rPr>
                <w:rFonts w:ascii="Times New Roman" w:hAnsi="Times New Roman" w:eastAsia="宋体" w:cs="Times New Roman"/>
                <w:lang w:val="de-DE"/>
              </w:rPr>
              <w:t>Der lächelnde Buddha</w:t>
            </w:r>
          </w:p>
        </w:tc>
        <w:tc>
          <w:tcPr>
            <w:tcW w:w="2977" w:type="dxa"/>
            <w:vAlign w:val="bottom"/>
          </w:tcPr>
          <w:p>
            <w:pPr>
              <w:pStyle w:val="11"/>
              <w:numPr>
                <w:ilvl w:val="0"/>
                <w:numId w:val="9"/>
              </w:numPr>
              <w:ind w:firstLineChars="0"/>
              <w:jc w:val="left"/>
              <w:rPr>
                <w:rFonts w:ascii="Times New Roman" w:hAnsi="Times New Roman" w:cs="Times New Roman"/>
                <w:szCs w:val="21"/>
                <w:lang w:val="de-DE"/>
              </w:rPr>
            </w:pPr>
            <w:r>
              <w:rPr>
                <w:rFonts w:ascii="Times New Roman" w:hAnsi="Times New Roman" w:cs="Times New Roman"/>
                <w:szCs w:val="21"/>
                <w:lang w:val="de-DE"/>
              </w:rPr>
              <w:t>Sich mit den Informationen über das Thema beschäftigen, um daüber berichten zu können;</w:t>
            </w:r>
          </w:p>
          <w:p>
            <w:pPr>
              <w:pStyle w:val="11"/>
              <w:numPr>
                <w:ilvl w:val="0"/>
                <w:numId w:val="9"/>
              </w:numPr>
              <w:ind w:firstLineChars="0"/>
              <w:jc w:val="left"/>
              <w:rPr>
                <w:rFonts w:ascii="Times New Roman" w:hAnsi="Times New Roman" w:cs="Times New Roman"/>
                <w:szCs w:val="21"/>
                <w:lang w:val="de-DE"/>
              </w:rPr>
            </w:pPr>
            <w:r>
              <w:rPr>
                <w:rFonts w:ascii="Times New Roman" w:hAnsi="Times New Roman" w:cs="Times New Roman"/>
                <w:szCs w:val="21"/>
                <w:lang w:val="de-DE"/>
              </w:rPr>
              <w:t xml:space="preserve">Die Studenten sollen mit diesbezüglichen Sprachkenntnissen vertraut machen. </w:t>
            </w:r>
          </w:p>
          <w:p>
            <w:pPr>
              <w:snapToGrid w:val="0"/>
              <w:spacing w:before="78" w:beforeLines="25"/>
              <w:jc w:val="left"/>
              <w:rPr>
                <w:rFonts w:ascii="Times New Roman" w:hAnsi="Times New Roman" w:eastAsia="宋体" w:cs="Times New Roman"/>
                <w:szCs w:val="21"/>
                <w:lang w:val="de-DE"/>
              </w:rPr>
            </w:pPr>
          </w:p>
        </w:tc>
        <w:tc>
          <w:tcPr>
            <w:tcW w:w="1382" w:type="dxa"/>
            <w:vAlign w:val="bottom"/>
          </w:tcPr>
          <w:p>
            <w:pPr>
              <w:snapToGrid w:val="0"/>
              <w:spacing w:before="78" w:beforeLines="25"/>
              <w:ind w:firstLine="105" w:firstLineChars="50"/>
              <w:rPr>
                <w:rFonts w:ascii="宋体" w:hAnsi="宋体" w:eastAsia="宋体" w:cs="Times New Roman"/>
                <w:szCs w:val="21"/>
                <w:lang w:val="de-DE"/>
              </w:rPr>
            </w:pPr>
            <w:r>
              <w:rPr>
                <w:rFonts w:ascii="宋体" w:hAnsi="宋体" w:eastAsia="宋体" w:cs="Times New Roman"/>
                <w:szCs w:val="21"/>
                <w:lang w:val="de-DE"/>
              </w:rPr>
              <w:t>2</w:t>
            </w:r>
            <w:r>
              <w:rPr>
                <w:rFonts w:hint="eastAsia" w:ascii="宋体" w:hAnsi="宋体" w:eastAsia="宋体" w:cs="Times New Roman"/>
                <w:szCs w:val="21"/>
                <w:lang w:val="de-DE"/>
              </w:rPr>
              <w:t>学时</w:t>
            </w:r>
          </w:p>
          <w:p>
            <w:pPr>
              <w:snapToGrid w:val="0"/>
              <w:spacing w:before="78" w:beforeLines="25"/>
              <w:ind w:firstLine="105" w:firstLineChars="50"/>
              <w:rPr>
                <w:rFonts w:ascii="宋体" w:hAnsi="宋体" w:eastAsia="宋体" w:cs="Times New Roman"/>
                <w:szCs w:val="21"/>
                <w:lang w:val="de-DE"/>
              </w:rPr>
            </w:pPr>
          </w:p>
          <w:p>
            <w:pPr>
              <w:snapToGrid w:val="0"/>
              <w:spacing w:before="78" w:beforeLines="25"/>
              <w:ind w:firstLine="105" w:firstLineChars="50"/>
              <w:rPr>
                <w:rFonts w:ascii="宋体" w:hAnsi="宋体" w:eastAsia="宋体" w:cs="Times New Roman"/>
                <w:szCs w:val="21"/>
                <w:lang w:val="de-DE"/>
              </w:rPr>
            </w:pPr>
          </w:p>
          <w:p>
            <w:pPr>
              <w:snapToGrid w:val="0"/>
              <w:spacing w:before="78" w:beforeLines="25"/>
              <w:ind w:firstLine="105" w:firstLineChars="50"/>
              <w:rPr>
                <w:rFonts w:ascii="宋体" w:hAnsi="宋体" w:eastAsia="宋体" w:cs="Times New Roman"/>
                <w:szCs w:val="21"/>
                <w:lang w:val="de-DE"/>
              </w:rPr>
            </w:pPr>
          </w:p>
          <w:p>
            <w:pPr>
              <w:snapToGrid w:val="0"/>
              <w:spacing w:before="78" w:beforeLines="25"/>
              <w:ind w:firstLine="105" w:firstLineChars="50"/>
              <w:rPr>
                <w:rFonts w:ascii="宋体" w:hAnsi="宋体" w:eastAsia="宋体" w:cs="Times New Roman"/>
                <w:szCs w:val="21"/>
                <w:lang w:val="de-D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8" w:type="dxa"/>
          </w:tcPr>
          <w:p>
            <w:pPr>
              <w:snapToGrid w:val="0"/>
              <w:spacing w:before="78" w:beforeLines="25"/>
              <w:ind w:firstLine="105" w:firstLineChars="50"/>
              <w:rPr>
                <w:rFonts w:ascii="Calibri" w:hAnsi="Calibri" w:eastAsia="宋体" w:cs="Times New Roman"/>
                <w:szCs w:val="21"/>
              </w:rPr>
            </w:pPr>
            <w:r>
              <w:rPr>
                <w:rFonts w:ascii="Calibri" w:hAnsi="Calibri" w:eastAsia="宋体" w:cs="Times New Roman"/>
                <w:szCs w:val="21"/>
              </w:rPr>
              <w:t>9</w:t>
            </w:r>
          </w:p>
        </w:tc>
        <w:tc>
          <w:tcPr>
            <w:tcW w:w="3996" w:type="dxa"/>
            <w:gridSpan w:val="2"/>
            <w:vAlign w:val="bottom"/>
          </w:tcPr>
          <w:p>
            <w:pPr>
              <w:jc w:val="left"/>
              <w:rPr>
                <w:rFonts w:ascii="Times New Roman" w:hAnsi="Times New Roman" w:eastAsia="宋体" w:cs="Times New Roman"/>
                <w:b/>
                <w:lang w:val="de-DE"/>
              </w:rPr>
            </w:pPr>
            <w:r>
              <w:rPr>
                <w:rFonts w:ascii="Times New Roman" w:hAnsi="Times New Roman" w:eastAsia="宋体" w:cs="Times New Roman"/>
                <w:b/>
                <w:lang w:val="de-DE"/>
              </w:rPr>
              <w:t>Teekultur</w:t>
            </w:r>
          </w:p>
          <w:p>
            <w:pPr>
              <w:pStyle w:val="11"/>
              <w:numPr>
                <w:ilvl w:val="0"/>
                <w:numId w:val="1"/>
              </w:numPr>
              <w:ind w:firstLineChars="0"/>
              <w:jc w:val="left"/>
              <w:rPr>
                <w:rFonts w:ascii="Times New Roman" w:hAnsi="Times New Roman" w:eastAsia="宋体" w:cs="Times New Roman"/>
                <w:lang w:val="de-DE"/>
              </w:rPr>
            </w:pPr>
            <w:r>
              <w:rPr>
                <w:rFonts w:ascii="Times New Roman" w:hAnsi="Times New Roman" w:eastAsia="宋体" w:cs="Times New Roman"/>
                <w:lang w:val="de-DE"/>
              </w:rPr>
              <w:t>Magische Eigenschaften des Tees</w:t>
            </w:r>
          </w:p>
          <w:p>
            <w:pPr>
              <w:pStyle w:val="11"/>
              <w:numPr>
                <w:ilvl w:val="0"/>
                <w:numId w:val="1"/>
              </w:numPr>
              <w:ind w:firstLineChars="0"/>
              <w:jc w:val="left"/>
              <w:rPr>
                <w:rFonts w:ascii="Times New Roman" w:hAnsi="Times New Roman" w:eastAsia="宋体" w:cs="Times New Roman"/>
                <w:lang w:val="de-DE"/>
              </w:rPr>
            </w:pPr>
            <w:r>
              <w:rPr>
                <w:rFonts w:ascii="Times New Roman" w:hAnsi="Times New Roman" w:eastAsia="宋体" w:cs="Times New Roman"/>
                <w:lang w:val="de-DE"/>
              </w:rPr>
              <w:t>Arten des Teekostens</w:t>
            </w:r>
          </w:p>
          <w:p>
            <w:pPr>
              <w:pStyle w:val="11"/>
              <w:numPr>
                <w:ilvl w:val="0"/>
                <w:numId w:val="1"/>
              </w:numPr>
              <w:ind w:firstLineChars="0"/>
              <w:jc w:val="left"/>
              <w:rPr>
                <w:rFonts w:ascii="Times New Roman" w:hAnsi="Times New Roman" w:eastAsia="宋体" w:cs="Times New Roman"/>
                <w:lang w:val="de-DE"/>
              </w:rPr>
            </w:pPr>
            <w:r>
              <w:rPr>
                <w:rFonts w:ascii="Times New Roman" w:hAnsi="Times New Roman" w:eastAsia="宋体" w:cs="Times New Roman"/>
                <w:lang w:val="de-DE"/>
              </w:rPr>
              <w:t>Tee und Volksbräuche</w:t>
            </w:r>
          </w:p>
        </w:tc>
        <w:tc>
          <w:tcPr>
            <w:tcW w:w="2977" w:type="dxa"/>
            <w:vAlign w:val="bottom"/>
          </w:tcPr>
          <w:p>
            <w:pPr>
              <w:pStyle w:val="11"/>
              <w:numPr>
                <w:ilvl w:val="0"/>
                <w:numId w:val="10"/>
              </w:numPr>
              <w:ind w:firstLineChars="0"/>
              <w:jc w:val="left"/>
              <w:rPr>
                <w:rFonts w:ascii="Times New Roman" w:hAnsi="Times New Roman" w:cs="Times New Roman"/>
                <w:szCs w:val="21"/>
                <w:lang w:val="de-DE"/>
              </w:rPr>
            </w:pPr>
            <w:r>
              <w:rPr>
                <w:rFonts w:ascii="Times New Roman" w:hAnsi="Times New Roman" w:cs="Times New Roman"/>
                <w:szCs w:val="21"/>
                <w:lang w:val="de-DE"/>
              </w:rPr>
              <w:t>Sich mit den Informationen über das Thema beschäftigen, um drüber berichten zu können;</w:t>
            </w:r>
          </w:p>
          <w:p>
            <w:pPr>
              <w:pStyle w:val="11"/>
              <w:numPr>
                <w:ilvl w:val="0"/>
                <w:numId w:val="10"/>
              </w:numPr>
              <w:ind w:firstLineChars="0"/>
              <w:jc w:val="left"/>
              <w:rPr>
                <w:rFonts w:ascii="Times New Roman" w:hAnsi="Times New Roman" w:cs="Times New Roman"/>
                <w:szCs w:val="21"/>
                <w:lang w:val="de-DE"/>
              </w:rPr>
            </w:pPr>
            <w:r>
              <w:rPr>
                <w:rFonts w:ascii="Times New Roman" w:hAnsi="Times New Roman" w:cs="Times New Roman"/>
                <w:szCs w:val="21"/>
                <w:lang w:val="de-DE"/>
              </w:rPr>
              <w:t xml:space="preserve">Die Studenten sollen mit diesbezüglichen Sprachkenntnissen vertraut machen. </w:t>
            </w:r>
          </w:p>
          <w:p>
            <w:pPr>
              <w:snapToGrid w:val="0"/>
              <w:spacing w:before="78" w:beforeLines="25"/>
              <w:jc w:val="left"/>
              <w:rPr>
                <w:rFonts w:ascii="Times New Roman" w:hAnsi="Times New Roman" w:eastAsia="宋体" w:cs="Times New Roman"/>
                <w:szCs w:val="21"/>
                <w:lang w:val="de-DE"/>
              </w:rPr>
            </w:pPr>
          </w:p>
        </w:tc>
        <w:tc>
          <w:tcPr>
            <w:tcW w:w="1382" w:type="dxa"/>
            <w:vAlign w:val="bottom"/>
          </w:tcPr>
          <w:p>
            <w:pPr>
              <w:snapToGrid w:val="0"/>
              <w:spacing w:before="78" w:beforeLines="25"/>
              <w:ind w:firstLine="105" w:firstLineChars="50"/>
              <w:rPr>
                <w:rFonts w:ascii="宋体" w:hAnsi="宋体" w:eastAsia="宋体" w:cs="Times New Roman"/>
                <w:szCs w:val="21"/>
                <w:lang w:val="de-DE"/>
              </w:rPr>
            </w:pPr>
            <w:r>
              <w:rPr>
                <w:rFonts w:ascii="宋体" w:hAnsi="宋体" w:eastAsia="宋体" w:cs="Times New Roman"/>
                <w:szCs w:val="21"/>
                <w:lang w:val="de-DE"/>
              </w:rPr>
              <w:t>2</w:t>
            </w:r>
            <w:r>
              <w:rPr>
                <w:rFonts w:hint="eastAsia" w:ascii="宋体" w:hAnsi="宋体" w:eastAsia="宋体" w:cs="Times New Roman"/>
                <w:szCs w:val="21"/>
                <w:lang w:val="de-DE"/>
              </w:rPr>
              <w:t>学时</w:t>
            </w:r>
          </w:p>
          <w:p>
            <w:pPr>
              <w:snapToGrid w:val="0"/>
              <w:spacing w:before="78" w:beforeLines="25"/>
              <w:ind w:firstLine="105" w:firstLineChars="50"/>
              <w:rPr>
                <w:rFonts w:ascii="宋体" w:hAnsi="宋体" w:eastAsia="宋体" w:cs="Times New Roman"/>
                <w:szCs w:val="21"/>
                <w:lang w:val="de-DE"/>
              </w:rPr>
            </w:pPr>
          </w:p>
          <w:p>
            <w:pPr>
              <w:snapToGrid w:val="0"/>
              <w:spacing w:before="78" w:beforeLines="25"/>
              <w:ind w:firstLine="105" w:firstLineChars="50"/>
              <w:rPr>
                <w:rFonts w:ascii="宋体" w:hAnsi="宋体" w:eastAsia="宋体" w:cs="Times New Roman"/>
                <w:szCs w:val="21"/>
                <w:lang w:val="de-DE"/>
              </w:rPr>
            </w:pPr>
          </w:p>
          <w:p>
            <w:pPr>
              <w:snapToGrid w:val="0"/>
              <w:spacing w:before="78" w:beforeLines="25"/>
              <w:ind w:firstLine="105" w:firstLineChars="50"/>
              <w:rPr>
                <w:rFonts w:ascii="宋体" w:hAnsi="宋体" w:eastAsia="宋体" w:cs="Times New Roman"/>
                <w:szCs w:val="21"/>
                <w:lang w:val="de-DE"/>
              </w:rPr>
            </w:pPr>
          </w:p>
          <w:p>
            <w:pPr>
              <w:snapToGrid w:val="0"/>
              <w:spacing w:before="78" w:beforeLines="25"/>
              <w:ind w:firstLine="105" w:firstLineChars="50"/>
              <w:rPr>
                <w:rFonts w:ascii="宋体" w:hAnsi="宋体" w:eastAsia="宋体" w:cs="Times New Roman"/>
                <w:szCs w:val="21"/>
                <w:lang w:val="de-D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8" w:type="dxa"/>
          </w:tcPr>
          <w:p>
            <w:pPr>
              <w:snapToGrid w:val="0"/>
              <w:spacing w:before="78" w:beforeLines="25"/>
              <w:ind w:firstLine="105" w:firstLineChars="50"/>
              <w:rPr>
                <w:rFonts w:ascii="Calibri" w:hAnsi="Calibri" w:eastAsia="宋体" w:cs="Times New Roman"/>
                <w:szCs w:val="21"/>
              </w:rPr>
            </w:pPr>
            <w:r>
              <w:rPr>
                <w:rFonts w:ascii="Calibri" w:hAnsi="Calibri" w:eastAsia="宋体" w:cs="Times New Roman"/>
                <w:szCs w:val="21"/>
              </w:rPr>
              <w:t>10</w:t>
            </w:r>
          </w:p>
        </w:tc>
        <w:tc>
          <w:tcPr>
            <w:tcW w:w="3996" w:type="dxa"/>
            <w:gridSpan w:val="2"/>
            <w:vAlign w:val="bottom"/>
          </w:tcPr>
          <w:p>
            <w:pPr>
              <w:jc w:val="left"/>
              <w:rPr>
                <w:rFonts w:ascii="Times New Roman" w:hAnsi="Times New Roman" w:eastAsia="宋体" w:cs="Times New Roman"/>
                <w:b/>
                <w:lang w:val="de-DE"/>
              </w:rPr>
            </w:pPr>
            <w:r>
              <w:rPr>
                <w:rFonts w:ascii="Times New Roman" w:hAnsi="Times New Roman" w:eastAsia="宋体" w:cs="Times New Roman"/>
                <w:b/>
                <w:lang w:val="de-DE"/>
              </w:rPr>
              <w:t>Kulinarische Köstlichkeiten Chinas</w:t>
            </w:r>
          </w:p>
          <w:p>
            <w:pPr>
              <w:pStyle w:val="11"/>
              <w:numPr>
                <w:ilvl w:val="0"/>
                <w:numId w:val="1"/>
              </w:numPr>
              <w:ind w:firstLineChars="0"/>
              <w:jc w:val="left"/>
              <w:rPr>
                <w:rFonts w:ascii="Times New Roman" w:hAnsi="Times New Roman" w:eastAsia="宋体" w:cs="Times New Roman"/>
                <w:lang w:val="de-DE"/>
              </w:rPr>
            </w:pPr>
            <w:r>
              <w:rPr>
                <w:rFonts w:ascii="Times New Roman" w:hAnsi="Times New Roman" w:eastAsia="宋体" w:cs="Times New Roman"/>
                <w:lang w:val="de-DE"/>
              </w:rPr>
              <w:t>Lokale chinesische Küche</w:t>
            </w:r>
          </w:p>
          <w:p>
            <w:pPr>
              <w:pStyle w:val="11"/>
              <w:numPr>
                <w:ilvl w:val="0"/>
                <w:numId w:val="1"/>
              </w:numPr>
              <w:ind w:firstLineChars="0"/>
              <w:jc w:val="left"/>
              <w:rPr>
                <w:rFonts w:ascii="Times New Roman" w:hAnsi="Times New Roman" w:eastAsia="宋体" w:cs="Times New Roman"/>
                <w:lang w:val="de-DE"/>
              </w:rPr>
            </w:pPr>
            <w:r>
              <w:rPr>
                <w:rFonts w:ascii="Times New Roman" w:hAnsi="Times New Roman" w:eastAsia="宋体" w:cs="Times New Roman"/>
                <w:lang w:val="de-DE"/>
              </w:rPr>
              <w:t>Jedes Gericht hat seine Geschichte</w:t>
            </w:r>
          </w:p>
          <w:p>
            <w:pPr>
              <w:pStyle w:val="11"/>
              <w:numPr>
                <w:ilvl w:val="0"/>
                <w:numId w:val="1"/>
              </w:numPr>
              <w:ind w:firstLineChars="0"/>
              <w:jc w:val="left"/>
              <w:rPr>
                <w:rFonts w:ascii="Times New Roman" w:hAnsi="Times New Roman" w:eastAsia="宋体" w:cs="Times New Roman"/>
                <w:lang w:val="de-DE"/>
              </w:rPr>
            </w:pPr>
            <w:r>
              <w:rPr>
                <w:rFonts w:ascii="Times New Roman" w:hAnsi="Times New Roman" w:eastAsia="宋体" w:cs="Times New Roman"/>
                <w:lang w:val="de-DE"/>
              </w:rPr>
              <w:t>Hervorragende Kochkunst chinesischer Köcher</w:t>
            </w:r>
          </w:p>
        </w:tc>
        <w:tc>
          <w:tcPr>
            <w:tcW w:w="2977" w:type="dxa"/>
            <w:vAlign w:val="bottom"/>
          </w:tcPr>
          <w:p>
            <w:pPr>
              <w:pStyle w:val="11"/>
              <w:numPr>
                <w:ilvl w:val="0"/>
                <w:numId w:val="11"/>
              </w:numPr>
              <w:ind w:firstLineChars="0"/>
              <w:jc w:val="left"/>
              <w:rPr>
                <w:rFonts w:ascii="Times New Roman" w:hAnsi="Times New Roman" w:cs="Times New Roman"/>
                <w:szCs w:val="21"/>
                <w:lang w:val="de-DE"/>
              </w:rPr>
            </w:pPr>
            <w:r>
              <w:rPr>
                <w:rFonts w:ascii="Times New Roman" w:hAnsi="Times New Roman" w:cs="Times New Roman"/>
                <w:szCs w:val="21"/>
                <w:lang w:val="de-DE"/>
              </w:rPr>
              <w:t>Sich mit den Informationen über das Thema beschäftigen, um daüber berichten zu können;</w:t>
            </w:r>
          </w:p>
          <w:p>
            <w:pPr>
              <w:pStyle w:val="11"/>
              <w:numPr>
                <w:ilvl w:val="0"/>
                <w:numId w:val="11"/>
              </w:numPr>
              <w:ind w:firstLineChars="0"/>
              <w:jc w:val="left"/>
              <w:rPr>
                <w:rFonts w:ascii="Times New Roman" w:hAnsi="Times New Roman" w:cs="Times New Roman"/>
                <w:szCs w:val="21"/>
                <w:lang w:val="de-DE"/>
              </w:rPr>
            </w:pPr>
            <w:r>
              <w:rPr>
                <w:rFonts w:ascii="Times New Roman" w:hAnsi="Times New Roman" w:cs="Times New Roman"/>
                <w:szCs w:val="21"/>
                <w:lang w:val="de-DE"/>
              </w:rPr>
              <w:t xml:space="preserve">Die Studenten sollen mit diesbezüglichen Sprachkenntnissen vertraut machen. </w:t>
            </w:r>
          </w:p>
          <w:p>
            <w:pPr>
              <w:snapToGrid w:val="0"/>
              <w:spacing w:before="78" w:beforeLines="25"/>
              <w:jc w:val="left"/>
              <w:rPr>
                <w:rFonts w:ascii="Times New Roman" w:hAnsi="Times New Roman" w:eastAsia="宋体" w:cs="Times New Roman"/>
                <w:szCs w:val="21"/>
                <w:lang w:val="de-DE"/>
              </w:rPr>
            </w:pPr>
          </w:p>
        </w:tc>
        <w:tc>
          <w:tcPr>
            <w:tcW w:w="1382" w:type="dxa"/>
            <w:vAlign w:val="bottom"/>
          </w:tcPr>
          <w:p>
            <w:pPr>
              <w:snapToGrid w:val="0"/>
              <w:spacing w:before="78" w:beforeLines="25"/>
              <w:ind w:firstLine="105" w:firstLineChars="50"/>
              <w:rPr>
                <w:rFonts w:ascii="宋体" w:hAnsi="宋体" w:eastAsia="宋体" w:cs="Times New Roman"/>
                <w:szCs w:val="21"/>
                <w:lang w:val="de-DE"/>
              </w:rPr>
            </w:pPr>
            <w:r>
              <w:rPr>
                <w:rFonts w:ascii="宋体" w:hAnsi="宋体" w:eastAsia="宋体" w:cs="Times New Roman"/>
                <w:szCs w:val="21"/>
                <w:lang w:val="de-DE"/>
              </w:rPr>
              <w:t>2</w:t>
            </w:r>
            <w:r>
              <w:rPr>
                <w:rFonts w:hint="eastAsia" w:ascii="宋体" w:hAnsi="宋体" w:eastAsia="宋体" w:cs="Times New Roman"/>
                <w:szCs w:val="21"/>
                <w:lang w:val="de-DE"/>
              </w:rPr>
              <w:t>学时</w:t>
            </w:r>
          </w:p>
          <w:p>
            <w:pPr>
              <w:snapToGrid w:val="0"/>
              <w:spacing w:before="78" w:beforeLines="25"/>
              <w:ind w:firstLine="105" w:firstLineChars="50"/>
              <w:rPr>
                <w:rFonts w:ascii="宋体" w:hAnsi="宋体" w:eastAsia="宋体" w:cs="Times New Roman"/>
                <w:szCs w:val="21"/>
                <w:lang w:val="de-DE"/>
              </w:rPr>
            </w:pPr>
          </w:p>
          <w:p>
            <w:pPr>
              <w:snapToGrid w:val="0"/>
              <w:spacing w:before="78" w:beforeLines="25"/>
              <w:ind w:firstLine="105" w:firstLineChars="50"/>
              <w:rPr>
                <w:rFonts w:ascii="宋体" w:hAnsi="宋体" w:eastAsia="宋体" w:cs="Times New Roman"/>
                <w:szCs w:val="21"/>
                <w:lang w:val="de-DE"/>
              </w:rPr>
            </w:pPr>
          </w:p>
          <w:p>
            <w:pPr>
              <w:snapToGrid w:val="0"/>
              <w:spacing w:before="78" w:beforeLines="25"/>
              <w:ind w:firstLine="105" w:firstLineChars="50"/>
              <w:rPr>
                <w:rFonts w:ascii="宋体" w:hAnsi="宋体" w:eastAsia="宋体" w:cs="Times New Roman"/>
                <w:szCs w:val="21"/>
                <w:lang w:val="de-DE"/>
              </w:rPr>
            </w:pPr>
          </w:p>
          <w:p>
            <w:pPr>
              <w:snapToGrid w:val="0"/>
              <w:spacing w:before="78" w:beforeLines="25"/>
              <w:ind w:firstLine="105" w:firstLineChars="50"/>
              <w:rPr>
                <w:rFonts w:ascii="宋体" w:hAnsi="宋体" w:eastAsia="宋体" w:cs="Times New Roman"/>
                <w:szCs w:val="21"/>
                <w:lang w:val="de-D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8" w:type="dxa"/>
          </w:tcPr>
          <w:p>
            <w:pPr>
              <w:snapToGrid w:val="0"/>
              <w:spacing w:before="78" w:beforeLines="25"/>
              <w:ind w:firstLine="105" w:firstLineChars="50"/>
              <w:rPr>
                <w:rFonts w:ascii="Calibri" w:hAnsi="Calibri" w:eastAsia="宋体" w:cs="Times New Roman"/>
                <w:b/>
                <w:szCs w:val="21"/>
              </w:rPr>
            </w:pPr>
            <w:r>
              <w:rPr>
                <w:rFonts w:hint="eastAsia" w:ascii="Calibri" w:hAnsi="Calibri" w:eastAsia="宋体" w:cs="Times New Roman"/>
                <w:b/>
                <w:szCs w:val="21"/>
              </w:rPr>
              <w:t>II</w:t>
            </w:r>
          </w:p>
          <w:p>
            <w:pPr>
              <w:snapToGrid w:val="0"/>
              <w:spacing w:before="78" w:beforeLines="25"/>
              <w:ind w:firstLine="105" w:firstLineChars="50"/>
              <w:rPr>
                <w:rFonts w:ascii="Calibri" w:hAnsi="Calibri" w:eastAsia="宋体" w:cs="Times New Roman"/>
                <w:szCs w:val="21"/>
              </w:rPr>
            </w:pPr>
            <w:r>
              <w:rPr>
                <w:rFonts w:ascii="Calibri" w:hAnsi="Calibri" w:eastAsia="宋体" w:cs="Times New Roman"/>
                <w:szCs w:val="21"/>
              </w:rPr>
              <w:t>11</w:t>
            </w:r>
          </w:p>
        </w:tc>
        <w:tc>
          <w:tcPr>
            <w:tcW w:w="3996" w:type="dxa"/>
            <w:gridSpan w:val="2"/>
            <w:vAlign w:val="bottom"/>
          </w:tcPr>
          <w:p>
            <w:pPr>
              <w:jc w:val="left"/>
              <w:rPr>
                <w:rFonts w:ascii="Times New Roman" w:hAnsi="Times New Roman" w:eastAsia="宋体" w:cs="Times New Roman"/>
                <w:b/>
                <w:lang w:val="de-DE"/>
              </w:rPr>
            </w:pPr>
            <w:r>
              <w:rPr>
                <w:rFonts w:hint="eastAsia" w:ascii="Times New Roman" w:hAnsi="Times New Roman" w:eastAsia="宋体" w:cs="Times New Roman"/>
                <w:b/>
                <w:lang w:val="de-DE"/>
              </w:rPr>
              <w:t>莱布尼茨与中国</w:t>
            </w:r>
          </w:p>
          <w:p>
            <w:pPr>
              <w:pStyle w:val="11"/>
              <w:numPr>
                <w:ilvl w:val="0"/>
                <w:numId w:val="1"/>
              </w:numPr>
              <w:ind w:firstLineChars="0"/>
              <w:jc w:val="left"/>
              <w:rPr>
                <w:rFonts w:ascii="Times New Roman" w:hAnsi="Times New Roman" w:eastAsia="宋体" w:cs="Times New Roman"/>
                <w:lang w:val="de-DE"/>
              </w:rPr>
            </w:pPr>
            <w:r>
              <w:rPr>
                <w:rFonts w:hint="eastAsia" w:ascii="Times New Roman" w:hAnsi="Times New Roman" w:eastAsia="宋体" w:cs="Times New Roman"/>
                <w:lang w:val="de-DE"/>
              </w:rPr>
              <w:t>毕生关注中国的莱布尼茨</w:t>
            </w:r>
          </w:p>
          <w:p>
            <w:pPr>
              <w:pStyle w:val="11"/>
              <w:numPr>
                <w:ilvl w:val="0"/>
                <w:numId w:val="1"/>
              </w:numPr>
              <w:ind w:firstLineChars="0"/>
              <w:jc w:val="left"/>
              <w:rPr>
                <w:rFonts w:ascii="Times New Roman" w:hAnsi="Times New Roman" w:eastAsia="宋体" w:cs="Times New Roman"/>
                <w:lang w:val="de-DE"/>
              </w:rPr>
            </w:pPr>
            <w:r>
              <w:rPr>
                <w:rFonts w:hint="eastAsia" w:ascii="Times New Roman" w:hAnsi="Times New Roman" w:eastAsia="宋体" w:cs="Times New Roman"/>
                <w:lang w:val="de-DE"/>
              </w:rPr>
              <w:t>莱布尼茨最瞩目的中国问题</w:t>
            </w:r>
          </w:p>
          <w:p>
            <w:pPr>
              <w:jc w:val="left"/>
              <w:rPr>
                <w:rFonts w:ascii="Times New Roman" w:hAnsi="Times New Roman" w:eastAsia="宋体" w:cs="Times New Roman"/>
                <w:b/>
                <w:lang w:val="de-DE"/>
              </w:rPr>
            </w:pPr>
            <w:r>
              <w:rPr>
                <w:rFonts w:hint="eastAsia" w:ascii="Times New Roman" w:hAnsi="Times New Roman" w:eastAsia="宋体" w:cs="Times New Roman"/>
                <w:b/>
                <w:lang w:val="de-DE"/>
              </w:rPr>
              <w:t>沃尔夫：《关于中国人道德学的演讲》</w:t>
            </w:r>
          </w:p>
        </w:tc>
        <w:tc>
          <w:tcPr>
            <w:tcW w:w="2977" w:type="dxa"/>
            <w:vAlign w:val="bottom"/>
          </w:tcPr>
          <w:p>
            <w:pPr>
              <w:pStyle w:val="11"/>
              <w:ind w:left="360" w:firstLine="0" w:firstLineChars="0"/>
              <w:jc w:val="left"/>
              <w:rPr>
                <w:rFonts w:ascii="Times New Roman" w:hAnsi="Times New Roman" w:eastAsia="宋体" w:cs="Times New Roman"/>
                <w:szCs w:val="21"/>
                <w:lang w:val="de-DE"/>
              </w:rPr>
            </w:pPr>
            <w:r>
              <w:rPr>
                <w:rFonts w:hint="eastAsia" w:ascii="Times New Roman" w:hAnsi="Times New Roman" w:cs="Times New Roman"/>
                <w:szCs w:val="21"/>
                <w:lang w:val="de-DE"/>
              </w:rPr>
              <w:t>要求学生在了解相关信息后能回答如下问题：莱布尼茨思想与中国文化究竟有什么关系？沃尔夫如何诠释中国伦理？</w:t>
            </w:r>
          </w:p>
        </w:tc>
        <w:tc>
          <w:tcPr>
            <w:tcW w:w="1382" w:type="dxa"/>
            <w:vAlign w:val="bottom"/>
          </w:tcPr>
          <w:p>
            <w:pPr>
              <w:snapToGrid w:val="0"/>
              <w:spacing w:before="78" w:beforeLines="25"/>
              <w:ind w:firstLine="105" w:firstLineChars="50"/>
              <w:rPr>
                <w:rFonts w:ascii="宋体" w:hAnsi="宋体" w:eastAsia="宋体" w:cs="Times New Roman"/>
                <w:szCs w:val="21"/>
                <w:lang w:val="de-DE"/>
              </w:rPr>
            </w:pPr>
            <w:r>
              <w:rPr>
                <w:rFonts w:ascii="宋体" w:hAnsi="宋体" w:eastAsia="宋体" w:cs="Times New Roman"/>
                <w:szCs w:val="21"/>
                <w:lang w:val="de-DE"/>
              </w:rPr>
              <w:t>2</w:t>
            </w:r>
            <w:r>
              <w:rPr>
                <w:rFonts w:hint="eastAsia" w:ascii="宋体" w:hAnsi="宋体" w:eastAsia="宋体" w:cs="Times New Roman"/>
                <w:szCs w:val="21"/>
                <w:lang w:val="de-DE"/>
              </w:rPr>
              <w:t>学时</w:t>
            </w:r>
          </w:p>
          <w:p>
            <w:pPr>
              <w:snapToGrid w:val="0"/>
              <w:spacing w:before="78" w:beforeLines="25"/>
              <w:ind w:firstLine="105" w:firstLineChars="50"/>
              <w:rPr>
                <w:rFonts w:ascii="宋体" w:hAnsi="宋体" w:eastAsia="宋体" w:cs="Times New Roman"/>
                <w:szCs w:val="21"/>
                <w:lang w:val="de-DE"/>
              </w:rPr>
            </w:pPr>
          </w:p>
          <w:p>
            <w:pPr>
              <w:snapToGrid w:val="0"/>
              <w:spacing w:before="78" w:beforeLines="25"/>
              <w:ind w:firstLine="105" w:firstLineChars="50"/>
              <w:rPr>
                <w:rFonts w:ascii="宋体" w:hAnsi="宋体" w:eastAsia="宋体" w:cs="Times New Roman"/>
                <w:szCs w:val="21"/>
                <w:lang w:val="de-DE"/>
              </w:rPr>
            </w:pPr>
          </w:p>
          <w:p>
            <w:pPr>
              <w:snapToGrid w:val="0"/>
              <w:spacing w:before="78" w:beforeLines="25"/>
              <w:ind w:firstLine="105" w:firstLineChars="50"/>
              <w:rPr>
                <w:rFonts w:ascii="宋体" w:hAnsi="宋体" w:eastAsia="宋体" w:cs="Times New Roman"/>
                <w:szCs w:val="21"/>
                <w:lang w:val="de-DE"/>
              </w:rPr>
            </w:pPr>
          </w:p>
          <w:p>
            <w:pPr>
              <w:snapToGrid w:val="0"/>
              <w:spacing w:before="78" w:beforeLines="25"/>
              <w:ind w:firstLine="105" w:firstLineChars="50"/>
              <w:rPr>
                <w:rFonts w:ascii="宋体" w:hAnsi="宋体" w:eastAsia="宋体" w:cs="Times New Roman"/>
                <w:szCs w:val="21"/>
                <w:lang w:val="de-D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8" w:type="dxa"/>
            <w:tcBorders>
              <w:top w:val="single" w:color="000000" w:sz="4" w:space="0"/>
              <w:left w:val="single" w:color="000000" w:sz="4" w:space="0"/>
              <w:bottom w:val="single" w:color="000000" w:sz="4" w:space="0"/>
              <w:right w:val="single" w:color="000000" w:sz="4" w:space="0"/>
            </w:tcBorders>
          </w:tcPr>
          <w:p>
            <w:pPr>
              <w:snapToGrid w:val="0"/>
              <w:spacing w:before="78" w:beforeLines="25"/>
              <w:ind w:firstLine="105" w:firstLineChars="50"/>
              <w:rPr>
                <w:rFonts w:ascii="Calibri" w:hAnsi="Calibri" w:eastAsia="宋体" w:cs="Times New Roman"/>
                <w:szCs w:val="21"/>
              </w:rPr>
            </w:pPr>
            <w:r>
              <w:rPr>
                <w:rFonts w:hint="eastAsia" w:ascii="Calibri" w:hAnsi="Calibri" w:eastAsia="宋体" w:cs="Times New Roman"/>
                <w:szCs w:val="21"/>
              </w:rPr>
              <w:t>12</w:t>
            </w:r>
          </w:p>
        </w:tc>
        <w:tc>
          <w:tcPr>
            <w:tcW w:w="3996" w:type="dxa"/>
            <w:gridSpan w:val="2"/>
            <w:tcBorders>
              <w:top w:val="single" w:color="000000" w:sz="4" w:space="0"/>
              <w:left w:val="single" w:color="000000" w:sz="4" w:space="0"/>
              <w:bottom w:val="single" w:color="000000" w:sz="4" w:space="0"/>
              <w:right w:val="single" w:color="000000" w:sz="4" w:space="0"/>
            </w:tcBorders>
            <w:vAlign w:val="bottom"/>
          </w:tcPr>
          <w:p>
            <w:pPr>
              <w:jc w:val="left"/>
              <w:rPr>
                <w:rFonts w:ascii="Times New Roman" w:hAnsi="Times New Roman" w:eastAsia="宋体" w:cs="Times New Roman"/>
                <w:b/>
                <w:lang w:val="de-DE"/>
              </w:rPr>
            </w:pPr>
            <w:r>
              <w:rPr>
                <w:rFonts w:hint="eastAsia" w:ascii="Times New Roman" w:hAnsi="Times New Roman" w:eastAsia="宋体" w:cs="Times New Roman"/>
                <w:b/>
                <w:lang w:val="de-DE"/>
              </w:rPr>
              <w:t>德国文学中的“中国情结”（一）</w:t>
            </w:r>
          </w:p>
          <w:p>
            <w:pPr>
              <w:pStyle w:val="11"/>
              <w:numPr>
                <w:ilvl w:val="0"/>
                <w:numId w:val="1"/>
              </w:numPr>
              <w:ind w:firstLineChars="0"/>
              <w:jc w:val="left"/>
              <w:rPr>
                <w:rFonts w:ascii="Times New Roman" w:hAnsi="Times New Roman" w:eastAsia="宋体" w:cs="Times New Roman"/>
                <w:lang w:val="de-DE"/>
              </w:rPr>
            </w:pPr>
            <w:r>
              <w:rPr>
                <w:rFonts w:hint="eastAsia" w:ascii="Times New Roman" w:hAnsi="Times New Roman" w:eastAsia="宋体" w:cs="Times New Roman"/>
                <w:lang w:val="de-DE"/>
              </w:rPr>
              <w:t>歌德与中国文化的接触</w:t>
            </w:r>
          </w:p>
          <w:p>
            <w:pPr>
              <w:pStyle w:val="11"/>
              <w:numPr>
                <w:ilvl w:val="0"/>
                <w:numId w:val="1"/>
              </w:numPr>
              <w:ind w:firstLineChars="0"/>
              <w:jc w:val="left"/>
              <w:rPr>
                <w:rFonts w:ascii="Times New Roman" w:hAnsi="Times New Roman" w:eastAsia="宋体" w:cs="Times New Roman"/>
                <w:b/>
                <w:lang w:val="de-DE"/>
              </w:rPr>
            </w:pPr>
            <w:r>
              <w:rPr>
                <w:rFonts w:hint="eastAsia" w:ascii="Times New Roman" w:hAnsi="Times New Roman" w:eastAsia="宋体" w:cs="Times New Roman"/>
                <w:lang w:val="de-DE"/>
              </w:rPr>
              <w:t>《中德岁时诗》</w:t>
            </w:r>
          </w:p>
        </w:tc>
        <w:tc>
          <w:tcPr>
            <w:tcW w:w="2977" w:type="dxa"/>
            <w:tcBorders>
              <w:top w:val="single" w:color="000000" w:sz="4" w:space="0"/>
              <w:left w:val="single" w:color="000000" w:sz="4" w:space="0"/>
              <w:bottom w:val="single" w:color="000000" w:sz="4" w:space="0"/>
              <w:right w:val="single" w:color="000000" w:sz="4" w:space="0"/>
            </w:tcBorders>
            <w:vAlign w:val="bottom"/>
          </w:tcPr>
          <w:p>
            <w:pPr>
              <w:pStyle w:val="11"/>
              <w:ind w:left="360" w:firstLine="0" w:firstLineChars="0"/>
              <w:jc w:val="left"/>
              <w:rPr>
                <w:rFonts w:ascii="Times New Roman" w:hAnsi="Times New Roman" w:cs="Times New Roman"/>
                <w:szCs w:val="21"/>
                <w:lang w:val="de-DE"/>
              </w:rPr>
            </w:pPr>
            <w:r>
              <w:rPr>
                <w:rFonts w:hint="eastAsia" w:ascii="Times New Roman" w:hAnsi="Times New Roman" w:cs="Times New Roman"/>
                <w:szCs w:val="21"/>
                <w:lang w:val="de-DE"/>
              </w:rPr>
              <w:t>要求学生在了解相关信息后能回答如下问题：歌德如何看待中国文学？</w:t>
            </w:r>
          </w:p>
        </w:tc>
        <w:tc>
          <w:tcPr>
            <w:tcW w:w="1382" w:type="dxa"/>
            <w:tcBorders>
              <w:top w:val="single" w:color="000000" w:sz="4" w:space="0"/>
              <w:left w:val="single" w:color="000000" w:sz="4" w:space="0"/>
              <w:bottom w:val="single" w:color="000000" w:sz="4" w:space="0"/>
              <w:right w:val="single" w:color="000000" w:sz="4" w:space="0"/>
            </w:tcBorders>
            <w:vAlign w:val="bottom"/>
          </w:tcPr>
          <w:p>
            <w:pPr>
              <w:snapToGrid w:val="0"/>
              <w:spacing w:before="78" w:beforeLines="25"/>
              <w:ind w:firstLine="105" w:firstLineChars="50"/>
              <w:rPr>
                <w:rFonts w:ascii="宋体" w:hAnsi="宋体" w:eastAsia="宋体" w:cs="Times New Roman"/>
                <w:szCs w:val="21"/>
                <w:lang w:val="de-DE"/>
              </w:rPr>
            </w:pPr>
            <w:r>
              <w:rPr>
                <w:rFonts w:ascii="宋体" w:hAnsi="宋体" w:eastAsia="宋体" w:cs="Times New Roman"/>
                <w:szCs w:val="21"/>
                <w:lang w:val="de-DE"/>
              </w:rPr>
              <w:t>2</w:t>
            </w:r>
            <w:r>
              <w:rPr>
                <w:rFonts w:hint="eastAsia" w:ascii="宋体" w:hAnsi="宋体" w:eastAsia="宋体" w:cs="Times New Roman"/>
                <w:szCs w:val="21"/>
                <w:lang w:val="de-DE"/>
              </w:rPr>
              <w:t>学时</w:t>
            </w:r>
          </w:p>
          <w:p>
            <w:pPr>
              <w:snapToGrid w:val="0"/>
              <w:spacing w:before="78" w:beforeLines="25"/>
              <w:ind w:firstLine="105" w:firstLineChars="50"/>
              <w:rPr>
                <w:rFonts w:ascii="宋体" w:hAnsi="宋体" w:eastAsia="宋体" w:cs="Times New Roman"/>
                <w:szCs w:val="21"/>
                <w:lang w:val="de-DE"/>
              </w:rPr>
            </w:pPr>
          </w:p>
          <w:p>
            <w:pPr>
              <w:snapToGrid w:val="0"/>
              <w:spacing w:before="78" w:beforeLines="25"/>
              <w:ind w:firstLine="105" w:firstLineChars="50"/>
              <w:rPr>
                <w:rFonts w:ascii="宋体" w:hAnsi="宋体" w:eastAsia="宋体" w:cs="Times New Roman"/>
                <w:szCs w:val="21"/>
                <w:lang w:val="de-DE"/>
              </w:rPr>
            </w:pPr>
          </w:p>
          <w:p>
            <w:pPr>
              <w:snapToGrid w:val="0"/>
              <w:spacing w:before="78" w:beforeLines="25"/>
              <w:ind w:firstLine="105" w:firstLineChars="50"/>
              <w:rPr>
                <w:rFonts w:ascii="宋体" w:hAnsi="宋体" w:eastAsia="宋体" w:cs="Times New Roman"/>
                <w:szCs w:val="21"/>
                <w:lang w:val="de-DE"/>
              </w:rPr>
            </w:pPr>
          </w:p>
          <w:p>
            <w:pPr>
              <w:snapToGrid w:val="0"/>
              <w:spacing w:before="78" w:beforeLines="25"/>
              <w:ind w:firstLine="105" w:firstLineChars="50"/>
              <w:rPr>
                <w:rFonts w:ascii="宋体" w:hAnsi="宋体" w:eastAsia="宋体" w:cs="Times New Roman"/>
                <w:szCs w:val="21"/>
                <w:lang w:val="de-D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8" w:type="dxa"/>
            <w:tcBorders>
              <w:top w:val="single" w:color="000000" w:sz="4" w:space="0"/>
              <w:left w:val="single" w:color="000000" w:sz="4" w:space="0"/>
              <w:bottom w:val="single" w:color="000000" w:sz="4" w:space="0"/>
              <w:right w:val="single" w:color="000000" w:sz="4" w:space="0"/>
            </w:tcBorders>
          </w:tcPr>
          <w:p>
            <w:pPr>
              <w:snapToGrid w:val="0"/>
              <w:spacing w:before="78" w:beforeLines="25"/>
              <w:ind w:firstLine="105" w:firstLineChars="50"/>
              <w:rPr>
                <w:rFonts w:ascii="Calibri" w:hAnsi="Calibri" w:eastAsia="宋体" w:cs="Times New Roman"/>
                <w:szCs w:val="21"/>
              </w:rPr>
            </w:pPr>
            <w:r>
              <w:rPr>
                <w:rFonts w:hint="eastAsia" w:ascii="Calibri" w:hAnsi="Calibri" w:eastAsia="宋体" w:cs="Times New Roman"/>
                <w:szCs w:val="21"/>
              </w:rPr>
              <w:t>13</w:t>
            </w:r>
          </w:p>
        </w:tc>
        <w:tc>
          <w:tcPr>
            <w:tcW w:w="3996" w:type="dxa"/>
            <w:gridSpan w:val="2"/>
            <w:tcBorders>
              <w:top w:val="single" w:color="000000" w:sz="4" w:space="0"/>
              <w:left w:val="single" w:color="000000" w:sz="4" w:space="0"/>
              <w:bottom w:val="single" w:color="000000" w:sz="4" w:space="0"/>
              <w:right w:val="single" w:color="000000" w:sz="4" w:space="0"/>
            </w:tcBorders>
            <w:vAlign w:val="bottom"/>
          </w:tcPr>
          <w:p>
            <w:pPr>
              <w:jc w:val="left"/>
              <w:rPr>
                <w:rFonts w:ascii="Times New Roman" w:hAnsi="Times New Roman" w:eastAsia="宋体" w:cs="Times New Roman"/>
                <w:b/>
                <w:lang w:val="de-DE"/>
              </w:rPr>
            </w:pPr>
            <w:r>
              <w:rPr>
                <w:rFonts w:hint="eastAsia" w:ascii="Times New Roman" w:hAnsi="Times New Roman" w:eastAsia="宋体" w:cs="Times New Roman"/>
                <w:b/>
                <w:lang w:val="de-DE"/>
              </w:rPr>
              <w:t>德国文学中的“中国情结”（二）</w:t>
            </w:r>
          </w:p>
          <w:p>
            <w:pPr>
              <w:pStyle w:val="11"/>
              <w:numPr>
                <w:ilvl w:val="0"/>
                <w:numId w:val="1"/>
              </w:numPr>
              <w:ind w:firstLineChars="0"/>
              <w:jc w:val="left"/>
              <w:rPr>
                <w:rFonts w:ascii="Times New Roman" w:hAnsi="Times New Roman" w:eastAsia="宋体" w:cs="Times New Roman"/>
                <w:lang w:val="de-DE"/>
              </w:rPr>
            </w:pPr>
            <w:r>
              <w:rPr>
                <w:rFonts w:hint="eastAsia" w:ascii="Times New Roman" w:hAnsi="Times New Roman" w:eastAsia="宋体" w:cs="Times New Roman"/>
                <w:lang w:val="de-DE"/>
              </w:rPr>
              <w:t>席勒从“狂飙运动”走向“古典主义”</w:t>
            </w:r>
          </w:p>
          <w:p>
            <w:pPr>
              <w:pStyle w:val="11"/>
              <w:numPr>
                <w:ilvl w:val="0"/>
                <w:numId w:val="1"/>
              </w:numPr>
              <w:ind w:firstLineChars="0"/>
              <w:jc w:val="left"/>
              <w:rPr>
                <w:rFonts w:ascii="Times New Roman" w:hAnsi="Times New Roman" w:eastAsia="宋体" w:cs="Times New Roman"/>
                <w:lang w:val="de-DE"/>
              </w:rPr>
            </w:pPr>
            <w:r>
              <w:rPr>
                <w:rFonts w:hint="eastAsia" w:ascii="Times New Roman" w:hAnsi="Times New Roman" w:eastAsia="宋体" w:cs="Times New Roman"/>
                <w:lang w:val="de-DE"/>
              </w:rPr>
              <w:t>《孔夫子的箴言》</w:t>
            </w:r>
          </w:p>
          <w:p>
            <w:pPr>
              <w:pStyle w:val="11"/>
              <w:numPr>
                <w:ilvl w:val="0"/>
                <w:numId w:val="1"/>
              </w:numPr>
              <w:ind w:firstLineChars="0"/>
              <w:jc w:val="left"/>
              <w:rPr>
                <w:rFonts w:ascii="Times New Roman" w:hAnsi="Times New Roman" w:eastAsia="宋体" w:cs="Times New Roman"/>
                <w:b/>
                <w:lang w:val="de-DE"/>
              </w:rPr>
            </w:pPr>
            <w:r>
              <w:rPr>
                <w:rFonts w:hint="eastAsia" w:ascii="Times New Roman" w:hAnsi="Times New Roman" w:eastAsia="宋体" w:cs="Times New Roman"/>
                <w:lang w:val="de-DE"/>
              </w:rPr>
              <w:t>《图兰朵，中国的公主》</w:t>
            </w:r>
          </w:p>
        </w:tc>
        <w:tc>
          <w:tcPr>
            <w:tcW w:w="2977" w:type="dxa"/>
            <w:tcBorders>
              <w:top w:val="single" w:color="000000" w:sz="4" w:space="0"/>
              <w:left w:val="single" w:color="000000" w:sz="4" w:space="0"/>
              <w:bottom w:val="single" w:color="000000" w:sz="4" w:space="0"/>
              <w:right w:val="single" w:color="000000" w:sz="4" w:space="0"/>
            </w:tcBorders>
            <w:vAlign w:val="bottom"/>
          </w:tcPr>
          <w:p>
            <w:pPr>
              <w:pStyle w:val="11"/>
              <w:ind w:left="360" w:firstLine="0" w:firstLineChars="0"/>
              <w:jc w:val="left"/>
              <w:rPr>
                <w:rFonts w:ascii="Times New Roman" w:hAnsi="Times New Roman" w:cs="Times New Roman"/>
                <w:szCs w:val="21"/>
                <w:lang w:val="de-DE"/>
              </w:rPr>
            </w:pPr>
            <w:r>
              <w:rPr>
                <w:rFonts w:hint="eastAsia" w:ascii="Times New Roman" w:hAnsi="Times New Roman" w:cs="Times New Roman"/>
                <w:szCs w:val="21"/>
                <w:lang w:val="de-DE"/>
              </w:rPr>
              <w:t>要求学生在了解相关信息后能回答如下问题：席勒笔下的中国女性形象？</w:t>
            </w:r>
          </w:p>
        </w:tc>
        <w:tc>
          <w:tcPr>
            <w:tcW w:w="1382" w:type="dxa"/>
            <w:tcBorders>
              <w:top w:val="single" w:color="000000" w:sz="4" w:space="0"/>
              <w:left w:val="single" w:color="000000" w:sz="4" w:space="0"/>
              <w:bottom w:val="single" w:color="000000" w:sz="4" w:space="0"/>
              <w:right w:val="single" w:color="000000" w:sz="4" w:space="0"/>
            </w:tcBorders>
            <w:vAlign w:val="bottom"/>
          </w:tcPr>
          <w:p>
            <w:pPr>
              <w:snapToGrid w:val="0"/>
              <w:spacing w:before="78" w:beforeLines="25"/>
              <w:ind w:firstLine="105" w:firstLineChars="50"/>
              <w:rPr>
                <w:rFonts w:ascii="宋体" w:hAnsi="宋体" w:eastAsia="宋体" w:cs="Times New Roman"/>
                <w:szCs w:val="21"/>
                <w:lang w:val="de-DE"/>
              </w:rPr>
            </w:pPr>
            <w:r>
              <w:rPr>
                <w:rFonts w:ascii="宋体" w:hAnsi="宋体" w:eastAsia="宋体" w:cs="Times New Roman"/>
                <w:szCs w:val="21"/>
                <w:lang w:val="de-DE"/>
              </w:rPr>
              <w:t>2</w:t>
            </w:r>
            <w:r>
              <w:rPr>
                <w:rFonts w:hint="eastAsia" w:ascii="宋体" w:hAnsi="宋体" w:eastAsia="宋体" w:cs="Times New Roman"/>
                <w:szCs w:val="21"/>
                <w:lang w:val="de-DE"/>
              </w:rPr>
              <w:t>学时</w:t>
            </w:r>
          </w:p>
          <w:p>
            <w:pPr>
              <w:snapToGrid w:val="0"/>
              <w:spacing w:before="78" w:beforeLines="25"/>
              <w:ind w:firstLine="105" w:firstLineChars="50"/>
              <w:rPr>
                <w:rFonts w:ascii="宋体" w:hAnsi="宋体" w:eastAsia="宋体" w:cs="Times New Roman"/>
                <w:szCs w:val="21"/>
                <w:lang w:val="de-DE"/>
              </w:rPr>
            </w:pPr>
          </w:p>
          <w:p>
            <w:pPr>
              <w:snapToGrid w:val="0"/>
              <w:spacing w:before="78" w:beforeLines="25"/>
              <w:ind w:firstLine="105" w:firstLineChars="50"/>
              <w:rPr>
                <w:rFonts w:ascii="宋体" w:hAnsi="宋体" w:eastAsia="宋体" w:cs="Times New Roman"/>
                <w:szCs w:val="21"/>
                <w:lang w:val="de-DE"/>
              </w:rPr>
            </w:pPr>
          </w:p>
          <w:p>
            <w:pPr>
              <w:snapToGrid w:val="0"/>
              <w:spacing w:before="78" w:beforeLines="25"/>
              <w:ind w:firstLine="105" w:firstLineChars="50"/>
              <w:rPr>
                <w:rFonts w:ascii="宋体" w:hAnsi="宋体" w:eastAsia="宋体" w:cs="Times New Roman"/>
                <w:szCs w:val="21"/>
                <w:lang w:val="de-DE"/>
              </w:rPr>
            </w:pPr>
          </w:p>
          <w:p>
            <w:pPr>
              <w:snapToGrid w:val="0"/>
              <w:spacing w:before="78" w:beforeLines="25"/>
              <w:ind w:firstLine="105" w:firstLineChars="50"/>
              <w:rPr>
                <w:rFonts w:ascii="宋体" w:hAnsi="宋体" w:eastAsia="宋体" w:cs="Times New Roman"/>
                <w:szCs w:val="21"/>
                <w:lang w:val="de-D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8" w:type="dxa"/>
            <w:tcBorders>
              <w:top w:val="single" w:color="000000" w:sz="4" w:space="0"/>
              <w:left w:val="single" w:color="000000" w:sz="4" w:space="0"/>
              <w:bottom w:val="single" w:color="000000" w:sz="4" w:space="0"/>
              <w:right w:val="single" w:color="000000" w:sz="4" w:space="0"/>
            </w:tcBorders>
          </w:tcPr>
          <w:p>
            <w:pPr>
              <w:snapToGrid w:val="0"/>
              <w:spacing w:before="78" w:beforeLines="25"/>
              <w:ind w:firstLine="105" w:firstLineChars="50"/>
              <w:rPr>
                <w:rFonts w:ascii="Calibri" w:hAnsi="Calibri" w:eastAsia="宋体" w:cs="Times New Roman"/>
                <w:szCs w:val="21"/>
              </w:rPr>
            </w:pPr>
            <w:r>
              <w:rPr>
                <w:rFonts w:hint="eastAsia" w:ascii="Calibri" w:hAnsi="Calibri" w:eastAsia="宋体" w:cs="Times New Roman"/>
                <w:szCs w:val="21"/>
              </w:rPr>
              <w:t>14</w:t>
            </w:r>
          </w:p>
        </w:tc>
        <w:tc>
          <w:tcPr>
            <w:tcW w:w="3996" w:type="dxa"/>
            <w:gridSpan w:val="2"/>
            <w:tcBorders>
              <w:top w:val="single" w:color="000000" w:sz="4" w:space="0"/>
              <w:left w:val="single" w:color="000000" w:sz="4" w:space="0"/>
              <w:bottom w:val="single" w:color="000000" w:sz="4" w:space="0"/>
              <w:right w:val="single" w:color="000000" w:sz="4" w:space="0"/>
            </w:tcBorders>
            <w:vAlign w:val="bottom"/>
          </w:tcPr>
          <w:p>
            <w:pPr>
              <w:jc w:val="left"/>
              <w:rPr>
                <w:rFonts w:ascii="Times New Roman" w:hAnsi="Times New Roman" w:eastAsia="宋体" w:cs="Times New Roman"/>
                <w:b/>
                <w:lang w:val="de-DE"/>
              </w:rPr>
            </w:pPr>
            <w:r>
              <w:rPr>
                <w:rFonts w:hint="eastAsia" w:ascii="Times New Roman" w:hAnsi="Times New Roman" w:eastAsia="宋体" w:cs="Times New Roman"/>
                <w:b/>
                <w:lang w:val="de-DE"/>
              </w:rPr>
              <w:t>古典哲学家心目中的中国</w:t>
            </w:r>
          </w:p>
          <w:p>
            <w:pPr>
              <w:pStyle w:val="11"/>
              <w:numPr>
                <w:ilvl w:val="0"/>
                <w:numId w:val="1"/>
              </w:numPr>
              <w:ind w:firstLineChars="0"/>
              <w:jc w:val="left"/>
              <w:rPr>
                <w:rFonts w:ascii="Times New Roman" w:hAnsi="Times New Roman" w:eastAsia="宋体" w:cs="Times New Roman"/>
                <w:b/>
                <w:lang w:val="de-DE"/>
              </w:rPr>
            </w:pPr>
            <w:r>
              <w:rPr>
                <w:rFonts w:hint="eastAsia" w:ascii="Times New Roman" w:hAnsi="Times New Roman" w:eastAsia="宋体" w:cs="Times New Roman"/>
                <w:b/>
                <w:lang w:val="de-DE"/>
              </w:rPr>
              <w:t>康德谈老子</w:t>
            </w:r>
          </w:p>
          <w:p>
            <w:pPr>
              <w:pStyle w:val="11"/>
              <w:numPr>
                <w:ilvl w:val="0"/>
                <w:numId w:val="1"/>
              </w:numPr>
              <w:ind w:firstLineChars="0"/>
              <w:jc w:val="left"/>
              <w:rPr>
                <w:rFonts w:ascii="Times New Roman" w:hAnsi="Times New Roman" w:eastAsia="宋体" w:cs="Times New Roman"/>
                <w:b/>
                <w:lang w:val="de-DE"/>
              </w:rPr>
            </w:pPr>
            <w:r>
              <w:rPr>
                <w:rFonts w:hint="eastAsia" w:ascii="Times New Roman" w:hAnsi="Times New Roman" w:eastAsia="宋体" w:cs="Times New Roman"/>
                <w:b/>
                <w:lang w:val="de-DE"/>
              </w:rPr>
              <w:t>黑格尔对儒学的否定；黑格尔论老子和道家思想</w:t>
            </w:r>
          </w:p>
        </w:tc>
        <w:tc>
          <w:tcPr>
            <w:tcW w:w="2977" w:type="dxa"/>
            <w:tcBorders>
              <w:top w:val="single" w:color="000000" w:sz="4" w:space="0"/>
              <w:left w:val="single" w:color="000000" w:sz="4" w:space="0"/>
              <w:bottom w:val="single" w:color="000000" w:sz="4" w:space="0"/>
              <w:right w:val="single" w:color="000000" w:sz="4" w:space="0"/>
            </w:tcBorders>
            <w:vAlign w:val="bottom"/>
          </w:tcPr>
          <w:p>
            <w:pPr>
              <w:pStyle w:val="11"/>
              <w:ind w:left="360" w:firstLine="0" w:firstLineChars="0"/>
              <w:jc w:val="left"/>
              <w:rPr>
                <w:rFonts w:ascii="Times New Roman" w:hAnsi="Times New Roman" w:cs="Times New Roman"/>
                <w:szCs w:val="21"/>
                <w:lang w:val="de-DE"/>
              </w:rPr>
            </w:pPr>
            <w:r>
              <w:rPr>
                <w:rFonts w:hint="eastAsia" w:ascii="Times New Roman" w:hAnsi="Times New Roman" w:cs="Times New Roman"/>
                <w:szCs w:val="21"/>
                <w:lang w:val="de-DE"/>
              </w:rPr>
              <w:t>要求学生在了解相关信息后能阐述：康德的“中国观”；黑格尔的“中国观”</w:t>
            </w:r>
          </w:p>
        </w:tc>
        <w:tc>
          <w:tcPr>
            <w:tcW w:w="1382" w:type="dxa"/>
            <w:tcBorders>
              <w:top w:val="single" w:color="000000" w:sz="4" w:space="0"/>
              <w:left w:val="single" w:color="000000" w:sz="4" w:space="0"/>
              <w:bottom w:val="single" w:color="000000" w:sz="4" w:space="0"/>
              <w:right w:val="single" w:color="000000" w:sz="4" w:space="0"/>
            </w:tcBorders>
            <w:vAlign w:val="bottom"/>
          </w:tcPr>
          <w:p>
            <w:pPr>
              <w:snapToGrid w:val="0"/>
              <w:spacing w:before="78" w:beforeLines="25"/>
              <w:ind w:firstLine="105" w:firstLineChars="50"/>
              <w:rPr>
                <w:rFonts w:ascii="宋体" w:hAnsi="宋体" w:eastAsia="宋体" w:cs="Times New Roman"/>
                <w:szCs w:val="21"/>
                <w:lang w:val="de-DE"/>
              </w:rPr>
            </w:pPr>
            <w:r>
              <w:rPr>
                <w:rFonts w:ascii="宋体" w:hAnsi="宋体" w:eastAsia="宋体" w:cs="Times New Roman"/>
                <w:szCs w:val="21"/>
                <w:lang w:val="de-DE"/>
              </w:rPr>
              <w:t>2</w:t>
            </w:r>
            <w:r>
              <w:rPr>
                <w:rFonts w:hint="eastAsia" w:ascii="宋体" w:hAnsi="宋体" w:eastAsia="宋体" w:cs="Times New Roman"/>
                <w:szCs w:val="21"/>
                <w:lang w:val="de-DE"/>
              </w:rPr>
              <w:t>学时</w:t>
            </w:r>
          </w:p>
          <w:p>
            <w:pPr>
              <w:snapToGrid w:val="0"/>
              <w:spacing w:before="78" w:beforeLines="25"/>
              <w:ind w:firstLine="105" w:firstLineChars="50"/>
              <w:rPr>
                <w:rFonts w:ascii="宋体" w:hAnsi="宋体" w:eastAsia="宋体" w:cs="Times New Roman"/>
                <w:szCs w:val="21"/>
                <w:lang w:val="de-DE"/>
              </w:rPr>
            </w:pPr>
          </w:p>
          <w:p>
            <w:pPr>
              <w:snapToGrid w:val="0"/>
              <w:spacing w:before="78" w:beforeLines="25"/>
              <w:ind w:firstLine="105" w:firstLineChars="50"/>
              <w:rPr>
                <w:rFonts w:ascii="宋体" w:hAnsi="宋体" w:eastAsia="宋体" w:cs="Times New Roman"/>
                <w:szCs w:val="21"/>
                <w:lang w:val="de-DE"/>
              </w:rPr>
            </w:pPr>
          </w:p>
          <w:p>
            <w:pPr>
              <w:snapToGrid w:val="0"/>
              <w:spacing w:before="78" w:beforeLines="25"/>
              <w:ind w:firstLine="105" w:firstLineChars="50"/>
              <w:rPr>
                <w:rFonts w:ascii="宋体" w:hAnsi="宋体" w:eastAsia="宋体" w:cs="Times New Roman"/>
                <w:szCs w:val="21"/>
                <w:lang w:val="de-DE"/>
              </w:rPr>
            </w:pPr>
          </w:p>
          <w:p>
            <w:pPr>
              <w:snapToGrid w:val="0"/>
              <w:spacing w:before="78" w:beforeLines="25"/>
              <w:ind w:firstLine="105" w:firstLineChars="50"/>
              <w:rPr>
                <w:rFonts w:ascii="宋体" w:hAnsi="宋体" w:eastAsia="宋体" w:cs="Times New Roman"/>
                <w:szCs w:val="21"/>
                <w:lang w:val="de-D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8" w:type="dxa"/>
            <w:tcBorders>
              <w:top w:val="single" w:color="000000" w:sz="4" w:space="0"/>
              <w:left w:val="single" w:color="000000" w:sz="4" w:space="0"/>
              <w:bottom w:val="single" w:color="000000" w:sz="4" w:space="0"/>
              <w:right w:val="single" w:color="000000" w:sz="4" w:space="0"/>
            </w:tcBorders>
          </w:tcPr>
          <w:p>
            <w:pPr>
              <w:snapToGrid w:val="0"/>
              <w:spacing w:before="78" w:beforeLines="25"/>
              <w:ind w:firstLine="105" w:firstLineChars="50"/>
              <w:rPr>
                <w:rFonts w:ascii="Calibri" w:hAnsi="Calibri" w:eastAsia="宋体" w:cs="Times New Roman"/>
                <w:szCs w:val="21"/>
              </w:rPr>
            </w:pPr>
            <w:r>
              <w:rPr>
                <w:rFonts w:hint="eastAsia" w:ascii="Calibri" w:hAnsi="Calibri" w:eastAsia="宋体" w:cs="Times New Roman"/>
                <w:szCs w:val="21"/>
              </w:rPr>
              <w:t>15</w:t>
            </w:r>
          </w:p>
        </w:tc>
        <w:tc>
          <w:tcPr>
            <w:tcW w:w="3996" w:type="dxa"/>
            <w:gridSpan w:val="2"/>
            <w:tcBorders>
              <w:top w:val="single" w:color="000000" w:sz="4" w:space="0"/>
              <w:left w:val="single" w:color="000000" w:sz="4" w:space="0"/>
              <w:bottom w:val="single" w:color="000000" w:sz="4" w:space="0"/>
              <w:right w:val="single" w:color="000000" w:sz="4" w:space="0"/>
            </w:tcBorders>
            <w:vAlign w:val="bottom"/>
          </w:tcPr>
          <w:p>
            <w:pPr>
              <w:jc w:val="left"/>
              <w:rPr>
                <w:rFonts w:ascii="Times New Roman" w:hAnsi="Times New Roman" w:eastAsia="宋体" w:cs="Times New Roman"/>
                <w:b/>
                <w:lang w:val="de-DE"/>
              </w:rPr>
            </w:pPr>
            <w:r>
              <w:rPr>
                <w:rFonts w:hint="eastAsia" w:ascii="Times New Roman" w:hAnsi="Times New Roman" w:eastAsia="宋体" w:cs="Times New Roman"/>
                <w:b/>
                <w:lang w:val="de-DE"/>
              </w:rPr>
              <w:t>德国文学界的“中国情结”（三）</w:t>
            </w:r>
          </w:p>
          <w:p>
            <w:pPr>
              <w:pStyle w:val="11"/>
              <w:numPr>
                <w:ilvl w:val="0"/>
                <w:numId w:val="1"/>
              </w:numPr>
              <w:ind w:firstLineChars="0"/>
              <w:jc w:val="left"/>
              <w:rPr>
                <w:rFonts w:ascii="Times New Roman" w:hAnsi="Times New Roman" w:eastAsia="宋体" w:cs="Times New Roman"/>
                <w:lang w:val="de-DE"/>
              </w:rPr>
            </w:pPr>
            <w:r>
              <w:rPr>
                <w:rFonts w:hint="eastAsia" w:ascii="Times New Roman" w:hAnsi="Times New Roman" w:eastAsia="宋体" w:cs="Times New Roman"/>
                <w:lang w:val="de-DE"/>
              </w:rPr>
              <w:t>布莱希特《四川好人》</w:t>
            </w:r>
          </w:p>
        </w:tc>
        <w:tc>
          <w:tcPr>
            <w:tcW w:w="2977" w:type="dxa"/>
            <w:tcBorders>
              <w:top w:val="single" w:color="000000" w:sz="4" w:space="0"/>
              <w:left w:val="single" w:color="000000" w:sz="4" w:space="0"/>
              <w:bottom w:val="single" w:color="000000" w:sz="4" w:space="0"/>
              <w:right w:val="single" w:color="000000" w:sz="4" w:space="0"/>
            </w:tcBorders>
            <w:vAlign w:val="bottom"/>
          </w:tcPr>
          <w:p>
            <w:pPr>
              <w:pStyle w:val="11"/>
              <w:ind w:left="360" w:firstLine="0" w:firstLineChars="0"/>
              <w:jc w:val="left"/>
              <w:rPr>
                <w:rFonts w:ascii="Times New Roman" w:hAnsi="Times New Roman" w:cs="Times New Roman"/>
                <w:szCs w:val="21"/>
                <w:lang w:val="de-DE"/>
              </w:rPr>
            </w:pPr>
            <w:r>
              <w:rPr>
                <w:rFonts w:hint="eastAsia" w:ascii="Times New Roman" w:hAnsi="Times New Roman" w:cs="Times New Roman"/>
                <w:szCs w:val="21"/>
                <w:lang w:val="de-DE"/>
              </w:rPr>
              <w:t>要求学生在了解相关信息后能阐述：布莱希特剧作中的中国元素</w:t>
            </w:r>
          </w:p>
        </w:tc>
        <w:tc>
          <w:tcPr>
            <w:tcW w:w="1382" w:type="dxa"/>
            <w:tcBorders>
              <w:top w:val="single" w:color="000000" w:sz="4" w:space="0"/>
              <w:left w:val="single" w:color="000000" w:sz="4" w:space="0"/>
              <w:bottom w:val="single" w:color="000000" w:sz="4" w:space="0"/>
              <w:right w:val="single" w:color="000000" w:sz="4" w:space="0"/>
            </w:tcBorders>
            <w:vAlign w:val="bottom"/>
          </w:tcPr>
          <w:p>
            <w:pPr>
              <w:snapToGrid w:val="0"/>
              <w:spacing w:before="78" w:beforeLines="25"/>
              <w:ind w:firstLine="105" w:firstLineChars="50"/>
              <w:rPr>
                <w:rFonts w:ascii="宋体" w:hAnsi="宋体" w:eastAsia="宋体" w:cs="Times New Roman"/>
                <w:szCs w:val="21"/>
                <w:lang w:val="de-DE"/>
              </w:rPr>
            </w:pPr>
            <w:r>
              <w:rPr>
                <w:rFonts w:ascii="宋体" w:hAnsi="宋体" w:eastAsia="宋体" w:cs="Times New Roman"/>
                <w:szCs w:val="21"/>
                <w:lang w:val="de-DE"/>
              </w:rPr>
              <w:t>2</w:t>
            </w:r>
            <w:r>
              <w:rPr>
                <w:rFonts w:hint="eastAsia" w:ascii="宋体" w:hAnsi="宋体" w:eastAsia="宋体" w:cs="Times New Roman"/>
                <w:szCs w:val="21"/>
                <w:lang w:val="de-DE"/>
              </w:rPr>
              <w:t>学时</w:t>
            </w:r>
          </w:p>
          <w:p>
            <w:pPr>
              <w:snapToGrid w:val="0"/>
              <w:spacing w:before="78" w:beforeLines="25"/>
              <w:ind w:firstLine="105" w:firstLineChars="50"/>
              <w:rPr>
                <w:rFonts w:ascii="宋体" w:hAnsi="宋体" w:eastAsia="宋体" w:cs="Times New Roman"/>
                <w:szCs w:val="21"/>
                <w:lang w:val="de-DE"/>
              </w:rPr>
            </w:pPr>
          </w:p>
          <w:p>
            <w:pPr>
              <w:snapToGrid w:val="0"/>
              <w:spacing w:before="78" w:beforeLines="25"/>
              <w:ind w:firstLine="105" w:firstLineChars="50"/>
              <w:rPr>
                <w:rFonts w:ascii="宋体" w:hAnsi="宋体" w:eastAsia="宋体" w:cs="Times New Roman"/>
                <w:szCs w:val="21"/>
                <w:lang w:val="de-DE"/>
              </w:rPr>
            </w:pPr>
          </w:p>
          <w:p>
            <w:pPr>
              <w:snapToGrid w:val="0"/>
              <w:spacing w:before="78" w:beforeLines="25"/>
              <w:rPr>
                <w:rFonts w:ascii="宋体" w:hAnsi="宋体" w:eastAsia="宋体" w:cs="Times New Roman"/>
                <w:szCs w:val="21"/>
                <w:lang w:val="de-D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8" w:type="dxa"/>
            <w:tcBorders>
              <w:top w:val="single" w:color="000000" w:sz="4" w:space="0"/>
              <w:left w:val="single" w:color="000000" w:sz="4" w:space="0"/>
              <w:bottom w:val="single" w:color="000000" w:sz="4" w:space="0"/>
              <w:right w:val="single" w:color="000000" w:sz="4" w:space="0"/>
            </w:tcBorders>
          </w:tcPr>
          <w:p>
            <w:pPr>
              <w:snapToGrid w:val="0"/>
              <w:spacing w:before="78" w:beforeLines="25"/>
              <w:ind w:firstLine="105" w:firstLineChars="50"/>
              <w:rPr>
                <w:rFonts w:ascii="Calibri" w:hAnsi="Calibri" w:eastAsia="宋体" w:cs="Times New Roman"/>
                <w:szCs w:val="21"/>
              </w:rPr>
            </w:pPr>
            <w:r>
              <w:rPr>
                <w:rFonts w:hint="eastAsia" w:ascii="Calibri" w:hAnsi="Calibri" w:eastAsia="宋体" w:cs="Times New Roman"/>
                <w:szCs w:val="21"/>
              </w:rPr>
              <w:t>16</w:t>
            </w:r>
          </w:p>
        </w:tc>
        <w:tc>
          <w:tcPr>
            <w:tcW w:w="3996" w:type="dxa"/>
            <w:gridSpan w:val="2"/>
            <w:tcBorders>
              <w:top w:val="single" w:color="000000" w:sz="4" w:space="0"/>
              <w:left w:val="single" w:color="000000" w:sz="4" w:space="0"/>
              <w:bottom w:val="single" w:color="000000" w:sz="4" w:space="0"/>
              <w:right w:val="single" w:color="000000" w:sz="4" w:space="0"/>
            </w:tcBorders>
            <w:vAlign w:val="bottom"/>
          </w:tcPr>
          <w:p>
            <w:pPr>
              <w:jc w:val="left"/>
              <w:rPr>
                <w:rFonts w:ascii="Times New Roman" w:hAnsi="Times New Roman" w:eastAsia="宋体" w:cs="Times New Roman"/>
                <w:b/>
                <w:lang w:val="de-DE"/>
              </w:rPr>
            </w:pPr>
            <w:r>
              <w:rPr>
                <w:rFonts w:hint="eastAsia" w:ascii="Times New Roman" w:hAnsi="Times New Roman" w:eastAsia="宋体" w:cs="Times New Roman"/>
                <w:b/>
                <w:lang w:val="de-DE"/>
              </w:rPr>
              <w:t>德国文学界的“中国情结”（四）</w:t>
            </w:r>
          </w:p>
          <w:p>
            <w:pPr>
              <w:pStyle w:val="11"/>
              <w:numPr>
                <w:ilvl w:val="0"/>
                <w:numId w:val="1"/>
              </w:numPr>
              <w:ind w:firstLineChars="0"/>
              <w:jc w:val="left"/>
              <w:rPr>
                <w:rFonts w:ascii="Times New Roman" w:hAnsi="Times New Roman" w:eastAsia="宋体" w:cs="Times New Roman"/>
                <w:b/>
                <w:lang w:val="de-DE"/>
              </w:rPr>
            </w:pPr>
            <w:r>
              <w:rPr>
                <w:rFonts w:hint="eastAsia" w:ascii="Times New Roman" w:hAnsi="Times New Roman" w:eastAsia="宋体" w:cs="Times New Roman"/>
                <w:b/>
                <w:lang w:val="de-DE"/>
              </w:rPr>
              <w:t>黑塞与中国文化</w:t>
            </w:r>
          </w:p>
        </w:tc>
        <w:tc>
          <w:tcPr>
            <w:tcW w:w="2977" w:type="dxa"/>
            <w:tcBorders>
              <w:top w:val="single" w:color="000000" w:sz="4" w:space="0"/>
              <w:left w:val="single" w:color="000000" w:sz="4" w:space="0"/>
              <w:bottom w:val="single" w:color="000000" w:sz="4" w:space="0"/>
              <w:right w:val="single" w:color="000000" w:sz="4" w:space="0"/>
            </w:tcBorders>
            <w:vAlign w:val="bottom"/>
          </w:tcPr>
          <w:p>
            <w:pPr>
              <w:pStyle w:val="11"/>
              <w:ind w:left="360" w:firstLine="0" w:firstLineChars="0"/>
              <w:jc w:val="left"/>
              <w:rPr>
                <w:rFonts w:ascii="Times New Roman" w:hAnsi="Times New Roman" w:cs="Times New Roman"/>
                <w:szCs w:val="21"/>
                <w:lang w:val="de-DE"/>
              </w:rPr>
            </w:pPr>
            <w:r>
              <w:rPr>
                <w:rFonts w:hint="eastAsia" w:ascii="Times New Roman" w:hAnsi="Times New Roman" w:cs="Times New Roman"/>
                <w:szCs w:val="21"/>
                <w:lang w:val="de-DE"/>
              </w:rPr>
              <w:t>要求学生在了解相关信息后能以黑塞的一具体文学作品讲述作家与中国文化的关系</w:t>
            </w:r>
          </w:p>
        </w:tc>
        <w:tc>
          <w:tcPr>
            <w:tcW w:w="1382" w:type="dxa"/>
            <w:tcBorders>
              <w:top w:val="single" w:color="000000" w:sz="4" w:space="0"/>
              <w:left w:val="single" w:color="000000" w:sz="4" w:space="0"/>
              <w:bottom w:val="single" w:color="000000" w:sz="4" w:space="0"/>
              <w:right w:val="single" w:color="000000" w:sz="4" w:space="0"/>
            </w:tcBorders>
            <w:vAlign w:val="bottom"/>
          </w:tcPr>
          <w:p>
            <w:pPr>
              <w:snapToGrid w:val="0"/>
              <w:spacing w:before="78" w:beforeLines="25"/>
              <w:ind w:firstLine="105" w:firstLineChars="50"/>
              <w:rPr>
                <w:rFonts w:ascii="宋体" w:hAnsi="宋体" w:eastAsia="宋体" w:cs="Times New Roman"/>
                <w:szCs w:val="21"/>
                <w:lang w:val="de-DE"/>
              </w:rPr>
            </w:pPr>
            <w:r>
              <w:rPr>
                <w:rFonts w:ascii="宋体" w:hAnsi="宋体" w:eastAsia="宋体" w:cs="Times New Roman"/>
                <w:szCs w:val="21"/>
                <w:lang w:val="de-DE"/>
              </w:rPr>
              <w:t>2</w:t>
            </w:r>
            <w:r>
              <w:rPr>
                <w:rFonts w:hint="eastAsia" w:ascii="宋体" w:hAnsi="宋体" w:eastAsia="宋体" w:cs="Times New Roman"/>
                <w:szCs w:val="21"/>
                <w:lang w:val="de-DE"/>
              </w:rPr>
              <w:t>学时</w:t>
            </w:r>
          </w:p>
          <w:p>
            <w:pPr>
              <w:snapToGrid w:val="0"/>
              <w:spacing w:before="78" w:beforeLines="25"/>
              <w:ind w:firstLine="105" w:firstLineChars="50"/>
              <w:rPr>
                <w:rFonts w:ascii="宋体" w:hAnsi="宋体" w:eastAsia="宋体" w:cs="Times New Roman"/>
                <w:szCs w:val="21"/>
                <w:lang w:val="de-DE"/>
              </w:rPr>
            </w:pPr>
          </w:p>
          <w:p>
            <w:pPr>
              <w:snapToGrid w:val="0"/>
              <w:spacing w:before="78" w:beforeLines="25"/>
              <w:ind w:firstLine="105" w:firstLineChars="50"/>
              <w:rPr>
                <w:rFonts w:ascii="宋体" w:hAnsi="宋体" w:eastAsia="宋体" w:cs="Times New Roman"/>
                <w:szCs w:val="21"/>
                <w:lang w:val="de-DE"/>
              </w:rPr>
            </w:pPr>
          </w:p>
          <w:p>
            <w:pPr>
              <w:snapToGrid w:val="0"/>
              <w:spacing w:before="78" w:beforeLines="25"/>
              <w:ind w:firstLine="105" w:firstLineChars="50"/>
              <w:rPr>
                <w:rFonts w:ascii="宋体" w:hAnsi="宋体" w:eastAsia="宋体" w:cs="Times New Roman"/>
                <w:szCs w:val="21"/>
                <w:lang w:val="de-DE"/>
              </w:rPr>
            </w:pPr>
          </w:p>
          <w:p>
            <w:pPr>
              <w:snapToGrid w:val="0"/>
              <w:spacing w:before="78" w:beforeLines="25"/>
              <w:ind w:firstLine="105" w:firstLineChars="50"/>
              <w:rPr>
                <w:rFonts w:ascii="宋体" w:hAnsi="宋体" w:eastAsia="宋体" w:cs="Times New Roman"/>
                <w:szCs w:val="21"/>
                <w:lang w:val="de-DE"/>
              </w:rPr>
            </w:pPr>
          </w:p>
        </w:tc>
      </w:tr>
    </w:tbl>
    <w:p>
      <w:pPr>
        <w:snapToGrid w:val="0"/>
        <w:spacing w:before="156" w:beforeLines="50" w:line="360" w:lineRule="auto"/>
        <w:rPr>
          <w:rFonts w:ascii="Times New Roman" w:hAnsi="Times New Roman" w:eastAsia="黑体" w:cs="Times New Roman"/>
          <w:sz w:val="28"/>
          <w:szCs w:val="28"/>
          <w:lang w:val="de-DE"/>
        </w:rPr>
      </w:pPr>
      <w:r>
        <w:rPr>
          <w:rFonts w:hint="eastAsia" w:ascii="Times New Roman" w:hAnsi="Times New Roman" w:eastAsia="黑体" w:cs="Times New Roman"/>
          <w:sz w:val="28"/>
          <w:szCs w:val="28"/>
          <w:lang w:val="de-DE"/>
        </w:rPr>
        <w:t>备注：实践周没有课程安排。</w:t>
      </w:r>
    </w:p>
    <w:p>
      <w:pPr>
        <w:snapToGrid w:val="0"/>
        <w:spacing w:before="156" w:beforeLines="50" w:line="360" w:lineRule="auto"/>
        <w:rPr>
          <w:rFonts w:ascii="Times New Roman" w:hAnsi="Times New Roman" w:eastAsia="黑体" w:cs="Times New Roman"/>
          <w:sz w:val="28"/>
          <w:szCs w:val="28"/>
        </w:rPr>
      </w:pPr>
      <w:r>
        <w:rPr>
          <w:rFonts w:ascii="Times New Roman" w:hAnsi="Times New Roman" w:eastAsia="黑体" w:cs="Times New Roman"/>
          <w:sz w:val="28"/>
          <w:szCs w:val="28"/>
        </w:rPr>
        <w:t>四、主要教学方法与手段</w:t>
      </w:r>
    </w:p>
    <w:p>
      <w:pPr>
        <w:spacing w:line="360" w:lineRule="auto"/>
        <w:ind w:firstLine="420" w:firstLineChars="200"/>
        <w:rPr>
          <w:rFonts w:ascii="Times New Roman" w:hAnsi="Times New Roman" w:cs="Times New Roman"/>
        </w:rPr>
      </w:pPr>
      <w:r>
        <w:rPr>
          <w:rFonts w:hint="eastAsia" w:ascii="Times New Roman" w:cs="Times New Roman"/>
        </w:rPr>
        <w:t>互动式/启发</w:t>
      </w:r>
      <w:r>
        <w:rPr>
          <w:rFonts w:ascii="Times New Roman" w:cs="Times New Roman"/>
        </w:rPr>
        <w:t>式</w:t>
      </w:r>
      <w:r>
        <w:rPr>
          <w:rFonts w:hint="eastAsia" w:ascii="Times New Roman" w:hAnsi="Times New Roman" w:cs="Times New Roman"/>
        </w:rPr>
        <w:t>/讨论式/</w:t>
      </w:r>
      <w:r>
        <w:rPr>
          <w:rFonts w:ascii="Times New Roman" w:cs="Times New Roman"/>
        </w:rPr>
        <w:t>自主式。</w:t>
      </w:r>
    </w:p>
    <w:p>
      <w:pPr>
        <w:spacing w:line="360" w:lineRule="auto"/>
        <w:ind w:firstLine="420" w:firstLineChars="200"/>
        <w:rPr>
          <w:rFonts w:ascii="Times New Roman" w:hAnsi="Times New Roman" w:cs="Times New Roman"/>
        </w:rPr>
      </w:pPr>
    </w:p>
    <w:p>
      <w:pPr>
        <w:snapToGrid w:val="0"/>
        <w:spacing w:before="156" w:beforeLines="50" w:line="360" w:lineRule="auto"/>
        <w:rPr>
          <w:rFonts w:ascii="Times New Roman" w:hAnsi="Times New Roman" w:eastAsia="黑体" w:cs="Times New Roman"/>
          <w:sz w:val="28"/>
          <w:szCs w:val="28"/>
        </w:rPr>
      </w:pPr>
      <w:r>
        <w:rPr>
          <w:rFonts w:ascii="Times New Roman" w:hAnsi="Times New Roman" w:eastAsia="黑体" w:cs="Times New Roman"/>
          <w:sz w:val="28"/>
          <w:szCs w:val="28"/>
        </w:rPr>
        <w:t>五、课程考核和成绩评定</w:t>
      </w:r>
    </w:p>
    <w:p>
      <w:pPr>
        <w:spacing w:line="360" w:lineRule="auto"/>
        <w:ind w:firstLine="420" w:firstLineChars="200"/>
        <w:rPr>
          <w:rFonts w:ascii="Times New Roman" w:hAnsi="Times New Roman" w:cs="Times New Roman"/>
        </w:rPr>
      </w:pPr>
      <w:r>
        <w:rPr>
          <w:rFonts w:ascii="Times New Roman" w:cs="Times New Roman"/>
        </w:rPr>
        <w:t>课程考核方式：平时考核与</w:t>
      </w:r>
      <w:r>
        <w:rPr>
          <w:rFonts w:hint="eastAsia" w:ascii="Times New Roman" w:cs="Times New Roman"/>
        </w:rPr>
        <w:t>期末考试</w:t>
      </w:r>
      <w:r>
        <w:rPr>
          <w:rFonts w:ascii="Times New Roman" w:cs="Times New Roman"/>
        </w:rPr>
        <w:t>相结合</w:t>
      </w:r>
    </w:p>
    <w:p>
      <w:pPr>
        <w:spacing w:line="360" w:lineRule="auto"/>
        <w:ind w:firstLine="420" w:firstLineChars="200"/>
        <w:rPr>
          <w:rFonts w:ascii="Times New Roman" w:hAnsi="Times New Roman" w:cs="Times New Roman"/>
        </w:rPr>
      </w:pPr>
      <w:r>
        <w:rPr>
          <w:rFonts w:ascii="Times New Roman" w:cs="Times New Roman"/>
        </w:rPr>
        <w:t>成绩评定：平时成绩（</w:t>
      </w:r>
      <w:r>
        <w:rPr>
          <w:rFonts w:hint="eastAsia" w:ascii="Times New Roman" w:hAnsi="Times New Roman" w:cs="Times New Roman"/>
        </w:rPr>
        <w:t>30</w:t>
      </w:r>
      <w:r>
        <w:rPr>
          <w:rFonts w:ascii="Times New Roman" w:hAnsi="Times New Roman" w:cs="Times New Roman"/>
        </w:rPr>
        <w:t>%</w:t>
      </w:r>
      <w:r>
        <w:rPr>
          <w:rFonts w:ascii="Times New Roman" w:cs="Times New Roman"/>
        </w:rPr>
        <w:t>）</w:t>
      </w:r>
      <w:r>
        <w:rPr>
          <w:rFonts w:ascii="Times New Roman" w:hAnsi="Times New Roman" w:cs="Times New Roman"/>
        </w:rPr>
        <w:t xml:space="preserve">+ </w:t>
      </w:r>
      <w:r>
        <w:rPr>
          <w:rFonts w:hint="eastAsia" w:ascii="Times New Roman" w:hAnsi="Times New Roman" w:cs="Times New Roman"/>
        </w:rPr>
        <w:t>期末考试</w:t>
      </w:r>
      <w:r>
        <w:rPr>
          <w:rFonts w:ascii="Times New Roman" w:cs="Times New Roman"/>
        </w:rPr>
        <w:t>（</w:t>
      </w:r>
      <w:r>
        <w:rPr>
          <w:rFonts w:hint="eastAsia" w:ascii="Times New Roman" w:hAnsi="Times New Roman" w:cs="Times New Roman"/>
        </w:rPr>
        <w:t>7</w:t>
      </w:r>
      <w:r>
        <w:rPr>
          <w:rFonts w:ascii="Times New Roman" w:hAnsi="Times New Roman" w:cs="Times New Roman"/>
        </w:rPr>
        <w:t>0%</w:t>
      </w:r>
      <w:r>
        <w:rPr>
          <w:rFonts w:ascii="Times New Roman" w:cs="Times New Roman"/>
        </w:rPr>
        <w:t>）</w:t>
      </w:r>
    </w:p>
    <w:p>
      <w:pPr>
        <w:rPr>
          <w:rFonts w:ascii="Times New Roman" w:hAnsi="Times New Roman" w:cs="Times New Roman"/>
        </w:rPr>
      </w:pPr>
    </w:p>
    <w:sectPr>
      <w:pgSz w:w="11906" w:h="16838"/>
      <w:pgMar w:top="1702"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D2653D"/>
    <w:multiLevelType w:val="multilevel"/>
    <w:tmpl w:val="02D2653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EF45810"/>
    <w:multiLevelType w:val="multilevel"/>
    <w:tmpl w:val="0EF4581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59F3832"/>
    <w:multiLevelType w:val="multilevel"/>
    <w:tmpl w:val="159F3832"/>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149271D"/>
    <w:multiLevelType w:val="multilevel"/>
    <w:tmpl w:val="2149271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26BB04B3"/>
    <w:multiLevelType w:val="multilevel"/>
    <w:tmpl w:val="26BB04B3"/>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
    <w:nsid w:val="327B4842"/>
    <w:multiLevelType w:val="multilevel"/>
    <w:tmpl w:val="327B4842"/>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ADD7BA8"/>
    <w:multiLevelType w:val="multilevel"/>
    <w:tmpl w:val="3ADD7BA8"/>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400E0D5A"/>
    <w:multiLevelType w:val="multilevel"/>
    <w:tmpl w:val="400E0D5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404C616E"/>
    <w:multiLevelType w:val="multilevel"/>
    <w:tmpl w:val="404C616E"/>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515E40D8"/>
    <w:multiLevelType w:val="multilevel"/>
    <w:tmpl w:val="515E40D8"/>
    <w:lvl w:ilvl="0" w:tentative="0">
      <w:start w:val="2"/>
      <w:numFmt w:val="bullet"/>
      <w:lvlText w:val="-"/>
      <w:lvlJc w:val="left"/>
      <w:pPr>
        <w:ind w:left="678" w:hanging="360"/>
      </w:pPr>
      <w:rPr>
        <w:rFonts w:hint="default" w:ascii="Times New Roman" w:hAnsi="Times New Roman" w:cs="Times New Roman" w:eastAsiaTheme="minorEastAsia"/>
      </w:rPr>
    </w:lvl>
    <w:lvl w:ilvl="1" w:tentative="0">
      <w:start w:val="1"/>
      <w:numFmt w:val="bullet"/>
      <w:lvlText w:val=""/>
      <w:lvlJc w:val="left"/>
      <w:pPr>
        <w:ind w:left="1158" w:hanging="420"/>
      </w:pPr>
      <w:rPr>
        <w:rFonts w:hint="default" w:ascii="Wingdings" w:hAnsi="Wingdings"/>
      </w:rPr>
    </w:lvl>
    <w:lvl w:ilvl="2" w:tentative="0">
      <w:start w:val="1"/>
      <w:numFmt w:val="bullet"/>
      <w:lvlText w:val=""/>
      <w:lvlJc w:val="left"/>
      <w:pPr>
        <w:ind w:left="1578" w:hanging="420"/>
      </w:pPr>
      <w:rPr>
        <w:rFonts w:hint="default" w:ascii="Wingdings" w:hAnsi="Wingdings"/>
      </w:rPr>
    </w:lvl>
    <w:lvl w:ilvl="3" w:tentative="0">
      <w:start w:val="1"/>
      <w:numFmt w:val="bullet"/>
      <w:lvlText w:val=""/>
      <w:lvlJc w:val="left"/>
      <w:pPr>
        <w:ind w:left="1998" w:hanging="420"/>
      </w:pPr>
      <w:rPr>
        <w:rFonts w:hint="default" w:ascii="Wingdings" w:hAnsi="Wingdings"/>
      </w:rPr>
    </w:lvl>
    <w:lvl w:ilvl="4" w:tentative="0">
      <w:start w:val="1"/>
      <w:numFmt w:val="bullet"/>
      <w:lvlText w:val=""/>
      <w:lvlJc w:val="left"/>
      <w:pPr>
        <w:ind w:left="2418" w:hanging="420"/>
      </w:pPr>
      <w:rPr>
        <w:rFonts w:hint="default" w:ascii="Wingdings" w:hAnsi="Wingdings"/>
      </w:rPr>
    </w:lvl>
    <w:lvl w:ilvl="5" w:tentative="0">
      <w:start w:val="1"/>
      <w:numFmt w:val="bullet"/>
      <w:lvlText w:val=""/>
      <w:lvlJc w:val="left"/>
      <w:pPr>
        <w:ind w:left="2838" w:hanging="420"/>
      </w:pPr>
      <w:rPr>
        <w:rFonts w:hint="default" w:ascii="Wingdings" w:hAnsi="Wingdings"/>
      </w:rPr>
    </w:lvl>
    <w:lvl w:ilvl="6" w:tentative="0">
      <w:start w:val="1"/>
      <w:numFmt w:val="bullet"/>
      <w:lvlText w:val=""/>
      <w:lvlJc w:val="left"/>
      <w:pPr>
        <w:ind w:left="3258" w:hanging="420"/>
      </w:pPr>
      <w:rPr>
        <w:rFonts w:hint="default" w:ascii="Wingdings" w:hAnsi="Wingdings"/>
      </w:rPr>
    </w:lvl>
    <w:lvl w:ilvl="7" w:tentative="0">
      <w:start w:val="1"/>
      <w:numFmt w:val="bullet"/>
      <w:lvlText w:val=""/>
      <w:lvlJc w:val="left"/>
      <w:pPr>
        <w:ind w:left="3678" w:hanging="420"/>
      </w:pPr>
      <w:rPr>
        <w:rFonts w:hint="default" w:ascii="Wingdings" w:hAnsi="Wingdings"/>
      </w:rPr>
    </w:lvl>
    <w:lvl w:ilvl="8" w:tentative="0">
      <w:start w:val="1"/>
      <w:numFmt w:val="bullet"/>
      <w:lvlText w:val=""/>
      <w:lvlJc w:val="left"/>
      <w:pPr>
        <w:ind w:left="4098" w:hanging="420"/>
      </w:pPr>
      <w:rPr>
        <w:rFonts w:hint="default" w:ascii="Wingdings" w:hAnsi="Wingdings"/>
      </w:rPr>
    </w:lvl>
  </w:abstractNum>
  <w:abstractNum w:abstractNumId="10">
    <w:nsid w:val="54A74DFD"/>
    <w:multiLevelType w:val="multilevel"/>
    <w:tmpl w:val="54A74DFD"/>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9"/>
  </w:num>
  <w:num w:numId="2">
    <w:abstractNumId w:val="5"/>
  </w:num>
  <w:num w:numId="3">
    <w:abstractNumId w:val="0"/>
  </w:num>
  <w:num w:numId="4">
    <w:abstractNumId w:val="4"/>
  </w:num>
  <w:num w:numId="5">
    <w:abstractNumId w:val="10"/>
  </w:num>
  <w:num w:numId="6">
    <w:abstractNumId w:val="2"/>
  </w:num>
  <w:num w:numId="7">
    <w:abstractNumId w:val="1"/>
  </w:num>
  <w:num w:numId="8">
    <w:abstractNumId w:val="3"/>
  </w:num>
  <w:num w:numId="9">
    <w:abstractNumId w:val="6"/>
  </w:num>
  <w:num w:numId="10">
    <w:abstractNumId w:val="8"/>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6412"/>
    <w:rsid w:val="00000641"/>
    <w:rsid w:val="00017E85"/>
    <w:rsid w:val="0005018B"/>
    <w:rsid w:val="000524D2"/>
    <w:rsid w:val="000529F1"/>
    <w:rsid w:val="00054031"/>
    <w:rsid w:val="00054ED2"/>
    <w:rsid w:val="00062367"/>
    <w:rsid w:val="00066412"/>
    <w:rsid w:val="000873CC"/>
    <w:rsid w:val="000A45C4"/>
    <w:rsid w:val="000B676C"/>
    <w:rsid w:val="000B7459"/>
    <w:rsid w:val="000E1AF1"/>
    <w:rsid w:val="00101047"/>
    <w:rsid w:val="00103B68"/>
    <w:rsid w:val="00126F25"/>
    <w:rsid w:val="00130B57"/>
    <w:rsid w:val="001352C0"/>
    <w:rsid w:val="001358BE"/>
    <w:rsid w:val="00136B48"/>
    <w:rsid w:val="00136BF7"/>
    <w:rsid w:val="001432E7"/>
    <w:rsid w:val="0014594B"/>
    <w:rsid w:val="001715F0"/>
    <w:rsid w:val="00181A27"/>
    <w:rsid w:val="00184E6C"/>
    <w:rsid w:val="00186EF3"/>
    <w:rsid w:val="00191938"/>
    <w:rsid w:val="00197EBE"/>
    <w:rsid w:val="001B002E"/>
    <w:rsid w:val="001D0274"/>
    <w:rsid w:val="001E4070"/>
    <w:rsid w:val="001E672A"/>
    <w:rsid w:val="001F3863"/>
    <w:rsid w:val="001F6B5E"/>
    <w:rsid w:val="00214A6B"/>
    <w:rsid w:val="002247F7"/>
    <w:rsid w:val="00225793"/>
    <w:rsid w:val="00227E3B"/>
    <w:rsid w:val="002310B6"/>
    <w:rsid w:val="00232DB4"/>
    <w:rsid w:val="00250726"/>
    <w:rsid w:val="00272379"/>
    <w:rsid w:val="00290A6E"/>
    <w:rsid w:val="002C67CF"/>
    <w:rsid w:val="002E143E"/>
    <w:rsid w:val="002E5EF3"/>
    <w:rsid w:val="002F2ACC"/>
    <w:rsid w:val="002F690F"/>
    <w:rsid w:val="00303A8B"/>
    <w:rsid w:val="0037718D"/>
    <w:rsid w:val="0038216C"/>
    <w:rsid w:val="00384BF4"/>
    <w:rsid w:val="003C0223"/>
    <w:rsid w:val="003C08C8"/>
    <w:rsid w:val="003C687A"/>
    <w:rsid w:val="003D3707"/>
    <w:rsid w:val="003F5E76"/>
    <w:rsid w:val="0041479B"/>
    <w:rsid w:val="00422EA9"/>
    <w:rsid w:val="00425CEB"/>
    <w:rsid w:val="00432356"/>
    <w:rsid w:val="00435BA3"/>
    <w:rsid w:val="00452F28"/>
    <w:rsid w:val="00453D58"/>
    <w:rsid w:val="00455F36"/>
    <w:rsid w:val="00460D2A"/>
    <w:rsid w:val="00461AF4"/>
    <w:rsid w:val="004848A3"/>
    <w:rsid w:val="00490610"/>
    <w:rsid w:val="00492B79"/>
    <w:rsid w:val="004A3A46"/>
    <w:rsid w:val="004B6F55"/>
    <w:rsid w:val="004C40EF"/>
    <w:rsid w:val="004F3360"/>
    <w:rsid w:val="00520282"/>
    <w:rsid w:val="00534730"/>
    <w:rsid w:val="005377EB"/>
    <w:rsid w:val="00540940"/>
    <w:rsid w:val="00582332"/>
    <w:rsid w:val="005844F5"/>
    <w:rsid w:val="00590649"/>
    <w:rsid w:val="00597640"/>
    <w:rsid w:val="005A79C3"/>
    <w:rsid w:val="005B453D"/>
    <w:rsid w:val="005B729A"/>
    <w:rsid w:val="005D4935"/>
    <w:rsid w:val="005E0174"/>
    <w:rsid w:val="005E4AEC"/>
    <w:rsid w:val="005F0083"/>
    <w:rsid w:val="006014A3"/>
    <w:rsid w:val="006056F9"/>
    <w:rsid w:val="0061518F"/>
    <w:rsid w:val="006159F5"/>
    <w:rsid w:val="00616AF2"/>
    <w:rsid w:val="006240CA"/>
    <w:rsid w:val="006307CA"/>
    <w:rsid w:val="00644AB0"/>
    <w:rsid w:val="00646CAF"/>
    <w:rsid w:val="00650A2F"/>
    <w:rsid w:val="00670C84"/>
    <w:rsid w:val="006A4307"/>
    <w:rsid w:val="006B6844"/>
    <w:rsid w:val="006C43D2"/>
    <w:rsid w:val="006C4776"/>
    <w:rsid w:val="006D37ED"/>
    <w:rsid w:val="006D7968"/>
    <w:rsid w:val="0070510A"/>
    <w:rsid w:val="00707197"/>
    <w:rsid w:val="007252F5"/>
    <w:rsid w:val="00726E4C"/>
    <w:rsid w:val="00733480"/>
    <w:rsid w:val="007477C6"/>
    <w:rsid w:val="00770AE7"/>
    <w:rsid w:val="0077740E"/>
    <w:rsid w:val="00790006"/>
    <w:rsid w:val="007A0E4F"/>
    <w:rsid w:val="007C4777"/>
    <w:rsid w:val="007D5016"/>
    <w:rsid w:val="007E25C2"/>
    <w:rsid w:val="007F4769"/>
    <w:rsid w:val="00800002"/>
    <w:rsid w:val="00802B2B"/>
    <w:rsid w:val="008107E8"/>
    <w:rsid w:val="00812269"/>
    <w:rsid w:val="008132D2"/>
    <w:rsid w:val="00813B84"/>
    <w:rsid w:val="0084326D"/>
    <w:rsid w:val="0084600E"/>
    <w:rsid w:val="00876473"/>
    <w:rsid w:val="0089457E"/>
    <w:rsid w:val="008A470C"/>
    <w:rsid w:val="008B3335"/>
    <w:rsid w:val="008C4D8F"/>
    <w:rsid w:val="00900AB0"/>
    <w:rsid w:val="00911CF0"/>
    <w:rsid w:val="00916363"/>
    <w:rsid w:val="00930D4D"/>
    <w:rsid w:val="0093655D"/>
    <w:rsid w:val="00936CEB"/>
    <w:rsid w:val="00954796"/>
    <w:rsid w:val="00967A7A"/>
    <w:rsid w:val="00975F7C"/>
    <w:rsid w:val="009A658F"/>
    <w:rsid w:val="009C5372"/>
    <w:rsid w:val="009F4D2A"/>
    <w:rsid w:val="00A1750A"/>
    <w:rsid w:val="00A2744B"/>
    <w:rsid w:val="00A424C7"/>
    <w:rsid w:val="00A56A94"/>
    <w:rsid w:val="00A819F3"/>
    <w:rsid w:val="00A90A27"/>
    <w:rsid w:val="00AC2275"/>
    <w:rsid w:val="00AC2EA9"/>
    <w:rsid w:val="00AC6686"/>
    <w:rsid w:val="00AD7322"/>
    <w:rsid w:val="00AE79E0"/>
    <w:rsid w:val="00AF3B46"/>
    <w:rsid w:val="00B00F15"/>
    <w:rsid w:val="00B03133"/>
    <w:rsid w:val="00B35210"/>
    <w:rsid w:val="00B37931"/>
    <w:rsid w:val="00B6077D"/>
    <w:rsid w:val="00B85C00"/>
    <w:rsid w:val="00B866DE"/>
    <w:rsid w:val="00B96251"/>
    <w:rsid w:val="00BA0A01"/>
    <w:rsid w:val="00BB45F4"/>
    <w:rsid w:val="00BD1976"/>
    <w:rsid w:val="00BD284A"/>
    <w:rsid w:val="00BE0A70"/>
    <w:rsid w:val="00C04E5D"/>
    <w:rsid w:val="00C22C34"/>
    <w:rsid w:val="00C238D3"/>
    <w:rsid w:val="00C312F3"/>
    <w:rsid w:val="00C377F5"/>
    <w:rsid w:val="00C4332A"/>
    <w:rsid w:val="00C531B8"/>
    <w:rsid w:val="00C80625"/>
    <w:rsid w:val="00C9164E"/>
    <w:rsid w:val="00C96B70"/>
    <w:rsid w:val="00CA2DA6"/>
    <w:rsid w:val="00CA7036"/>
    <w:rsid w:val="00CB6B0B"/>
    <w:rsid w:val="00CF23AD"/>
    <w:rsid w:val="00D31FE2"/>
    <w:rsid w:val="00D75720"/>
    <w:rsid w:val="00DA1EE5"/>
    <w:rsid w:val="00DB74F4"/>
    <w:rsid w:val="00DC4A5F"/>
    <w:rsid w:val="00DF1C8B"/>
    <w:rsid w:val="00DF5405"/>
    <w:rsid w:val="00E20E7D"/>
    <w:rsid w:val="00E21C64"/>
    <w:rsid w:val="00E21D9A"/>
    <w:rsid w:val="00E40C44"/>
    <w:rsid w:val="00E43A28"/>
    <w:rsid w:val="00E53586"/>
    <w:rsid w:val="00E765A9"/>
    <w:rsid w:val="00E84312"/>
    <w:rsid w:val="00EA64B4"/>
    <w:rsid w:val="00ED2E16"/>
    <w:rsid w:val="00F231E2"/>
    <w:rsid w:val="00F62FB3"/>
    <w:rsid w:val="00F707D2"/>
    <w:rsid w:val="00FA7F71"/>
    <w:rsid w:val="00FB70AE"/>
    <w:rsid w:val="00FB7AD4"/>
    <w:rsid w:val="00FC710B"/>
    <w:rsid w:val="00FF2613"/>
    <w:rsid w:val="00FF6476"/>
    <w:rsid w:val="07DD5D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nhideWhenUsed="0"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2"/>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3">
    <w:name w:val="footer"/>
    <w:basedOn w:val="1"/>
    <w:link w:val="10"/>
    <w:semiHidden/>
    <w:unhideWhenUsed/>
    <w:uiPriority w:val="99"/>
    <w:pPr>
      <w:tabs>
        <w:tab w:val="center" w:pos="4153"/>
        <w:tab w:val="right" w:pos="8306"/>
      </w:tabs>
      <w:snapToGrid w:val="0"/>
      <w:jc w:val="left"/>
    </w:pPr>
    <w:rPr>
      <w:sz w:val="18"/>
      <w:szCs w:val="18"/>
    </w:rPr>
  </w:style>
  <w:style w:type="paragraph" w:styleId="4">
    <w:name w:val="header"/>
    <w:basedOn w:val="1"/>
    <w:link w:val="9"/>
    <w:semiHidden/>
    <w:unhideWhenUsed/>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uiPriority w:val="0"/>
    <w:rPr>
      <w:color w:val="0000FF"/>
      <w:u w:val="single"/>
    </w:rPr>
  </w:style>
  <w:style w:type="character" w:styleId="8">
    <w:name w:val="HTML Cite"/>
    <w:basedOn w:val="6"/>
    <w:semiHidden/>
    <w:uiPriority w:val="99"/>
    <w:rPr>
      <w:rFonts w:cs="Times New Roman"/>
      <w:color w:val="009933"/>
    </w:rPr>
  </w:style>
  <w:style w:type="character" w:customStyle="1" w:styleId="9">
    <w:name w:val="页眉 字符"/>
    <w:basedOn w:val="6"/>
    <w:link w:val="4"/>
    <w:semiHidden/>
    <w:uiPriority w:val="99"/>
    <w:rPr>
      <w:sz w:val="18"/>
      <w:szCs w:val="18"/>
    </w:rPr>
  </w:style>
  <w:style w:type="character" w:customStyle="1" w:styleId="10">
    <w:name w:val="页脚 字符"/>
    <w:basedOn w:val="6"/>
    <w:link w:val="3"/>
    <w:semiHidden/>
    <w:uiPriority w:val="99"/>
    <w:rPr>
      <w:sz w:val="18"/>
      <w:szCs w:val="18"/>
    </w:rPr>
  </w:style>
  <w:style w:type="paragraph" w:styleId="11">
    <w:name w:val="List Paragraph"/>
    <w:basedOn w:val="1"/>
    <w:qFormat/>
    <w:uiPriority w:val="34"/>
    <w:pPr>
      <w:ind w:firstLine="420" w:firstLineChars="200"/>
    </w:pPr>
  </w:style>
  <w:style w:type="character" w:customStyle="1" w:styleId="12">
    <w:name w:val="标题 1 字符"/>
    <w:basedOn w:val="6"/>
    <w:link w:val="2"/>
    <w:uiPriority w:val="9"/>
    <w:rPr>
      <w:rFonts w:ascii="宋体" w:hAnsi="宋体" w:eastAsia="宋体" w:cs="宋体"/>
      <w:b/>
      <w:bCs/>
      <w:kern w:val="36"/>
      <w:sz w:val="48"/>
      <w:szCs w:val="48"/>
    </w:rPr>
  </w:style>
  <w:style w:type="character" w:customStyle="1" w:styleId="13">
    <w:name w:val="a-size-large"/>
    <w:basedOn w:val="6"/>
    <w:uiPriority w:val="0"/>
  </w:style>
  <w:style w:type="character" w:customStyle="1" w:styleId="14">
    <w:name w:val="apple-converted-space"/>
    <w:basedOn w:val="6"/>
    <w:uiPriority w:val="0"/>
  </w:style>
  <w:style w:type="character" w:customStyle="1" w:styleId="15">
    <w:name w:val="a-size-medium"/>
    <w:basedOn w:val="6"/>
    <w:uiPriority w:val="0"/>
  </w:style>
  <w:style w:type="character" w:customStyle="1" w:styleId="16">
    <w:name w:val="author"/>
    <w:basedOn w:val="6"/>
    <w:uiPriority w:val="0"/>
  </w:style>
  <w:style w:type="character" w:customStyle="1" w:styleId="17">
    <w:name w:val="a-color-secondary"/>
    <w:basedOn w:val="6"/>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6</Pages>
  <Words>2324</Words>
  <Characters>4978</Characters>
  <Lines>42</Lines>
  <Paragraphs>11</Paragraphs>
  <TotalTime>172</TotalTime>
  <ScaleCrop>false</ScaleCrop>
  <LinksUpToDate>false</LinksUpToDate>
  <CharactersWithSpaces>5377</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2017-06-03T06:58:00Z</dcterms:created>
  <dc:creator>User</dc:creator>
  <cp:lastModifiedBy>Acer</cp:lastModifiedBy>
  <dcterms:modified xsi:type="dcterms:W3CDTF">2022-02-18T02:20:36Z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F2364C6261C746F7B88F7028E6F99168</vt:lpwstr>
  </property>
</Properties>
</file>