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黑体" w:hAnsi="宋体" w:eastAsia="黑体"/>
          <w:sz w:val="32"/>
          <w:szCs w:val="32"/>
        </w:rPr>
      </w:pPr>
      <w:r>
        <w:rPr>
          <w:rFonts w:hint="eastAsia" w:ascii="黑体" w:hAnsi="宋体" w:eastAsia="黑体"/>
          <w:sz w:val="32"/>
          <w:szCs w:val="32"/>
        </w:rPr>
        <w:t>《</w:t>
      </w:r>
      <w:r>
        <w:rPr>
          <w:rFonts w:hint="eastAsia" w:eastAsia="黑体"/>
          <w:sz w:val="32"/>
          <w:szCs w:val="32"/>
        </w:rPr>
        <w:t>经济德语</w:t>
      </w:r>
      <w:r>
        <w:rPr>
          <w:rFonts w:hint="eastAsia" w:ascii="黑体" w:hAnsi="宋体" w:eastAsia="黑体"/>
          <w:sz w:val="32"/>
          <w:szCs w:val="32"/>
        </w:rPr>
        <w:t>》课程教学大纲</w:t>
      </w: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一、课程基本信息</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课程名称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color w:val="auto"/>
                <w:szCs w:val="21"/>
              </w:rPr>
            </w:pPr>
            <w:r>
              <w:rPr>
                <w:rFonts w:hint="eastAsia"/>
                <w:color w:val="auto"/>
                <w:szCs w:val="21"/>
              </w:rPr>
              <w:t>经济德语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外文名称</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color w:val="auto"/>
                <w:szCs w:val="21"/>
                <w:lang w:val="de-DE"/>
              </w:rPr>
            </w:pPr>
            <w:r>
              <w:rPr>
                <w:color w:val="auto"/>
                <w:szCs w:val="21"/>
                <w:lang w:val="de-DE"/>
              </w:rPr>
              <w:t>Wirtschaftsdeutsch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课程代码</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rFonts w:hint="eastAsia"/>
                <w:color w:val="auto"/>
                <w:szCs w:val="21"/>
              </w:rPr>
            </w:pPr>
            <w:r>
              <w:rPr>
                <w:rFonts w:hint="default"/>
                <w:color w:val="auto"/>
                <w:szCs w:val="21"/>
              </w:rPr>
              <w:t>ZYK0210045</w:t>
            </w:r>
          </w:p>
        </w:tc>
        <w:tc>
          <w:tcPr>
            <w:tcW w:w="3843" w:type="dxa"/>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eastAsia="黑体"/>
                <w:color w:val="auto"/>
                <w:szCs w:val="21"/>
              </w:rPr>
            </w:pPr>
            <w:r>
              <w:rPr>
                <w:rFonts w:hint="eastAsia" w:eastAsia="黑体"/>
                <w:color w:val="auto"/>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课程性质</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auto"/>
                <w:szCs w:val="21"/>
              </w:rPr>
            </w:pPr>
            <w:r>
              <w:rPr>
                <w:rFonts w:hint="eastAsia"/>
                <w:color w:val="auto"/>
                <w:szCs w:val="21"/>
              </w:rPr>
              <w:t>专业任选</w:t>
            </w:r>
          </w:p>
        </w:tc>
        <w:tc>
          <w:tcPr>
            <w:tcW w:w="3843" w:type="dxa"/>
            <w:vMerge w:val="restart"/>
            <w:tcBorders>
              <w:top w:val="single" w:color="000000" w:sz="4" w:space="0"/>
              <w:left w:val="single" w:color="auto" w:sz="4" w:space="0"/>
              <w:bottom w:val="single" w:color="auto" w:sz="4" w:space="0"/>
              <w:right w:val="single" w:color="000000" w:sz="4" w:space="0"/>
            </w:tcBorders>
            <w:tcMar>
              <w:top w:w="0" w:type="dxa"/>
              <w:left w:w="0" w:type="dxa"/>
              <w:bottom w:w="0" w:type="dxa"/>
              <w:right w:w="0" w:type="dxa"/>
            </w:tcMar>
            <w:vAlign w:val="center"/>
          </w:tcPr>
          <w:p>
            <w:pPr>
              <w:snapToGrid w:val="0"/>
              <w:spacing w:line="360" w:lineRule="auto"/>
              <w:ind w:left="78" w:leftChars="37"/>
              <w:rPr>
                <w:rFonts w:hint="eastAsia" w:eastAsia="宋体"/>
                <w:color w:val="auto"/>
                <w:szCs w:val="21"/>
                <w:lang w:val="en-US" w:eastAsia="zh-Hans"/>
              </w:rPr>
            </w:pPr>
            <w:r>
              <w:rPr>
                <w:rFonts w:hint="eastAsia"/>
                <w:color w:val="auto"/>
                <w:szCs w:val="21"/>
                <w:lang w:val="en-US" w:eastAsia="zh-Hans"/>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学时/学分</w:t>
            </w:r>
          </w:p>
        </w:tc>
        <w:tc>
          <w:tcPr>
            <w:tcW w:w="3402" w:type="dxa"/>
            <w:tcBorders>
              <w:top w:val="single" w:color="000000"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auto"/>
                <w:szCs w:val="21"/>
              </w:rPr>
            </w:pPr>
            <w:r>
              <w:rPr>
                <w:rFonts w:hint="eastAsia"/>
                <w:color w:val="auto"/>
                <w:szCs w:val="21"/>
              </w:rPr>
              <w:t>3</w:t>
            </w:r>
            <w:r>
              <w:rPr>
                <w:rFonts w:hint="default"/>
                <w:color w:val="auto"/>
                <w:szCs w:val="21"/>
              </w:rPr>
              <w:t>2</w:t>
            </w:r>
            <w:r>
              <w:rPr>
                <w:rFonts w:hint="eastAsia"/>
                <w:color w:val="auto"/>
                <w:szCs w:val="21"/>
              </w:rPr>
              <w:t>学时</w:t>
            </w:r>
            <w:r>
              <w:rPr>
                <w:color w:val="auto"/>
                <w:szCs w:val="21"/>
              </w:rPr>
              <w:t>/</w:t>
            </w:r>
            <w:r>
              <w:rPr>
                <w:rFonts w:hint="eastAsia"/>
                <w:color w:val="auto"/>
                <w:szCs w:val="21"/>
              </w:rPr>
              <w:t>2学分</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考核方式</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rPr>
                <w:rFonts w:hint="eastAsia" w:eastAsia="宋体"/>
                <w:color w:val="auto"/>
                <w:szCs w:val="21"/>
                <w:lang w:val="en-US" w:eastAsia="zh-CN"/>
              </w:rPr>
            </w:pPr>
            <w:r>
              <w:rPr>
                <w:rFonts w:hint="eastAsia"/>
                <w:color w:val="auto"/>
                <w:szCs w:val="21"/>
                <w:lang w:val="en-US" w:eastAsia="zh-Hans"/>
              </w:rPr>
              <w:t>考</w:t>
            </w:r>
            <w:r>
              <w:rPr>
                <w:rFonts w:hint="eastAsia"/>
                <w:color w:val="auto"/>
                <w:szCs w:val="21"/>
                <w:lang w:val="en-US" w:eastAsia="zh-CN"/>
              </w:rPr>
              <w:t>查</w:t>
            </w:r>
            <w:bookmarkStart w:id="0" w:name="_GoBack"/>
            <w:bookmarkEnd w:id="0"/>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开课学期</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auto"/>
                <w:szCs w:val="21"/>
              </w:rPr>
            </w:pPr>
            <w:r>
              <w:rPr>
                <w:rFonts w:hint="eastAsia"/>
                <w:color w:val="auto"/>
                <w:szCs w:val="21"/>
              </w:rPr>
              <w:t>第5学期</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trPr>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开课院系</w:t>
            </w:r>
          </w:p>
        </w:tc>
        <w:tc>
          <w:tcPr>
            <w:tcW w:w="3402" w:type="dxa"/>
            <w:tcBorders>
              <w:top w:val="single" w:color="auto" w:sz="4" w:space="0"/>
              <w:left w:val="single" w:color="000000"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rPr>
                <w:color w:val="auto"/>
                <w:szCs w:val="21"/>
              </w:rPr>
            </w:pPr>
            <w:r>
              <w:rPr>
                <w:rFonts w:hint="eastAsia"/>
                <w:color w:val="auto"/>
                <w:szCs w:val="21"/>
              </w:rPr>
              <w:t>德语</w:t>
            </w:r>
            <w:r>
              <w:rPr>
                <w:rFonts w:hint="eastAsia"/>
                <w:color w:val="auto"/>
                <w:szCs w:val="21"/>
                <w:lang w:val="en-US" w:eastAsia="zh-Hans"/>
              </w:rPr>
              <w:t>学院</w:t>
            </w:r>
          </w:p>
        </w:tc>
        <w:tc>
          <w:tcPr>
            <w:tcW w:w="3843" w:type="dxa"/>
            <w:vMerge w:val="continue"/>
            <w:tcBorders>
              <w:top w:val="single" w:color="000000" w:sz="4" w:space="0"/>
              <w:left w:val="single" w:color="auto" w:sz="4" w:space="0"/>
              <w:bottom w:val="single" w:color="auto" w:sz="4" w:space="0"/>
              <w:right w:val="single" w:color="000000" w:sz="4" w:space="0"/>
            </w:tcBorders>
            <w:vAlign w:val="center"/>
          </w:tcPr>
          <w:p>
            <w:pPr>
              <w:widowControl/>
              <w:jc w:val="left"/>
              <w:rPr>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适用专业</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left"/>
              <w:rPr>
                <w:color w:val="auto"/>
                <w:szCs w:val="21"/>
              </w:rPr>
            </w:pPr>
            <w:r>
              <w:rPr>
                <w:rFonts w:hint="eastAsia"/>
                <w:color w:val="auto"/>
                <w:szCs w:val="21"/>
              </w:rPr>
              <w:t>徳语专业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编制时间</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left"/>
              <w:rPr>
                <w:color w:val="auto"/>
                <w:szCs w:val="21"/>
              </w:rPr>
            </w:pPr>
            <w:r>
              <w:rPr>
                <w:rFonts w:hint="eastAsia"/>
                <w:color w:val="auto"/>
                <w:szCs w:val="21"/>
              </w:rPr>
              <w:t>20</w:t>
            </w:r>
            <w:r>
              <w:rPr>
                <w:rFonts w:hint="eastAsia"/>
                <w:color w:val="auto"/>
                <w:szCs w:val="21"/>
                <w:lang w:val="en-US" w:eastAsia="zh-CN"/>
              </w:rPr>
              <w:t>2</w:t>
            </w:r>
            <w:r>
              <w:rPr>
                <w:rFonts w:hint="default"/>
                <w:color w:val="auto"/>
                <w:szCs w:val="21"/>
                <w:lang w:eastAsia="zh-CN"/>
              </w:rPr>
              <w:t>2</w:t>
            </w:r>
            <w:r>
              <w:rPr>
                <w:rFonts w:hint="eastAsia"/>
                <w:color w:val="auto"/>
                <w:szCs w:val="21"/>
              </w:rPr>
              <w:t>年</w:t>
            </w:r>
            <w:r>
              <w:rPr>
                <w:rFonts w:hint="default"/>
                <w:color w:val="auto"/>
                <w:szCs w:val="21"/>
              </w:rPr>
              <w:t>2</w:t>
            </w:r>
            <w:r>
              <w:rPr>
                <w:rFonts w:hint="eastAsia"/>
                <w:color w:val="auto"/>
                <w:szCs w:val="21"/>
              </w:rPr>
              <w:t>月</w:t>
            </w:r>
            <w:r>
              <w:rPr>
                <w:rFonts w:hint="default"/>
                <w:color w:val="auto"/>
                <w:szCs w:val="21"/>
              </w:rPr>
              <w:t>17</w:t>
            </w:r>
            <w:r>
              <w:rPr>
                <w:rFonts w:hint="eastAsia"/>
                <w:color w:val="auto"/>
                <w:szCs w:val="21"/>
                <w:lang w:val="en-US" w:eastAsia="zh-Hans"/>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jc w:val="center"/>
              <w:rPr>
                <w:rFonts w:ascii="黑体" w:hAnsi="宋体" w:eastAsia="黑体"/>
                <w:color w:val="auto"/>
                <w:szCs w:val="21"/>
              </w:rPr>
            </w:pPr>
            <w:r>
              <w:rPr>
                <w:rFonts w:hint="eastAsia" w:ascii="黑体" w:hAnsi="宋体" w:eastAsia="黑体"/>
                <w:color w:val="auto"/>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参考教材</w:t>
            </w:r>
          </w:p>
        </w:tc>
        <w:tc>
          <w:tcPr>
            <w:tcW w:w="7245" w:type="dxa"/>
            <w:gridSpan w:val="2"/>
            <w:tcBorders>
              <w:top w:val="single" w:color="000000" w:sz="4" w:space="0"/>
              <w:left w:val="single" w:color="000000" w:sz="4" w:space="0"/>
              <w:bottom w:val="single" w:color="auto" w:sz="4" w:space="0"/>
              <w:right w:val="single" w:color="000000" w:sz="4" w:space="0"/>
            </w:tcBorders>
            <w:tcMar>
              <w:top w:w="0" w:type="dxa"/>
              <w:left w:w="57" w:type="dxa"/>
              <w:bottom w:w="0" w:type="dxa"/>
              <w:right w:w="57" w:type="dxa"/>
            </w:tcMar>
            <w:vAlign w:val="center"/>
          </w:tcPr>
          <w:p>
            <w:pPr>
              <w:rPr>
                <w:bCs/>
                <w:color w:val="auto"/>
                <w:szCs w:val="21"/>
              </w:rPr>
            </w:pPr>
            <w:r>
              <w:rPr>
                <w:rFonts w:hint="eastAsia"/>
                <w:color w:val="auto"/>
              </w:rPr>
              <w:t>马宏祥，霍恩泰（德）：《经济德语基础教程》。</w:t>
            </w:r>
            <w:r>
              <w:rPr>
                <w:rFonts w:asciiTheme="minorEastAsia" w:hAnsiTheme="minorEastAsia" w:eastAsiaTheme="minorEastAsia"/>
                <w:color w:val="auto"/>
                <w:szCs w:val="21"/>
                <w:lang w:val="de-DE"/>
              </w:rPr>
              <w:t>北京</w:t>
            </w:r>
            <w:r>
              <w:rPr>
                <w:rFonts w:asciiTheme="minorEastAsia" w:hAnsiTheme="minorEastAsia" w:eastAsiaTheme="minorEastAsia"/>
                <w:b/>
                <w:color w:val="auto"/>
                <w:szCs w:val="21"/>
              </w:rPr>
              <w:t>：</w:t>
            </w:r>
            <w:r>
              <w:rPr>
                <w:rFonts w:asciiTheme="minorEastAsia" w:hAnsiTheme="minorEastAsia" w:eastAsiaTheme="minorEastAsia"/>
                <w:bCs/>
                <w:color w:val="auto"/>
                <w:szCs w:val="21"/>
              </w:rPr>
              <w:t>外语教学与研究出版社, 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教学参考资料及其他学习资源</w:t>
            </w:r>
          </w:p>
        </w:tc>
        <w:tc>
          <w:tcPr>
            <w:tcW w:w="7245" w:type="dxa"/>
            <w:gridSpan w:val="2"/>
            <w:tcBorders>
              <w:top w:val="single" w:color="auto"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b/>
                <w:color w:val="auto"/>
                <w:szCs w:val="21"/>
              </w:rPr>
            </w:pPr>
            <w:r>
              <w:rPr>
                <w:rFonts w:hint="eastAsia" w:ascii="Songti SC Regular" w:hAnsi="Songti SC Regular" w:eastAsia="Songti SC Regular" w:cs="Songti SC Regular"/>
                <w:color w:val="auto"/>
                <w:szCs w:val="21"/>
              </w:rPr>
              <w:t xml:space="preserve">[1] </w:t>
            </w:r>
            <w:r>
              <w:rPr>
                <w:rFonts w:hint="eastAsia" w:ascii="Songti SC Regular" w:hAnsi="Songti SC Regular" w:eastAsia="Songti SC Regular" w:cs="Songti SC Regular"/>
                <w:bCs/>
                <w:color w:val="auto"/>
                <w:szCs w:val="21"/>
                <w:lang w:val="de-DE"/>
              </w:rPr>
              <w:t>赵劲</w:t>
            </w:r>
            <w:r>
              <w:rPr>
                <w:rFonts w:hint="eastAsia" w:ascii="Songti SC Regular" w:hAnsi="Songti SC Regular" w:eastAsia="Songti SC Regular" w:cs="Songti SC Regular"/>
                <w:bCs/>
                <w:color w:val="auto"/>
                <w:szCs w:val="21"/>
              </w:rPr>
              <w:t xml:space="preserve">: </w:t>
            </w:r>
            <w:r>
              <w:rPr>
                <w:rFonts w:hint="eastAsia" w:ascii="Songti SC Regular" w:hAnsi="Songti SC Regular" w:eastAsia="Songti SC Regular" w:cs="Songti SC Regular"/>
                <w:bCs/>
                <w:color w:val="auto"/>
                <w:szCs w:val="21"/>
                <w:lang w:val="de-DE"/>
              </w:rPr>
              <w:t>《经济德语》</w:t>
            </w:r>
            <w:r>
              <w:rPr>
                <w:rFonts w:hint="default" w:ascii="Songti SC Regular" w:hAnsi="Songti SC Regular" w:eastAsia="Songti SC Regular" w:cs="Songti SC Regular"/>
                <w:bCs/>
                <w:color w:val="auto"/>
                <w:szCs w:val="21"/>
              </w:rPr>
              <w:t>.</w:t>
            </w:r>
            <w:r>
              <w:rPr>
                <w:rFonts w:hint="eastAsia" w:ascii="Songti SC Regular" w:hAnsi="Songti SC Regular" w:eastAsia="Songti SC Regular" w:cs="Songti SC Regular"/>
                <w:bCs/>
                <w:color w:val="auto"/>
                <w:szCs w:val="21"/>
                <w:lang w:val="de-DE"/>
              </w:rPr>
              <w:t>上海：上海外语教育出版社</w:t>
            </w:r>
            <w:r>
              <w:rPr>
                <w:rFonts w:hint="eastAsia" w:ascii="Songti SC Regular" w:hAnsi="Songti SC Regular" w:eastAsia="Songti SC Regular" w:cs="Songti SC Regular"/>
                <w:bCs/>
                <w:color w:val="auto"/>
                <w:szCs w:val="21"/>
              </w:rPr>
              <w:t>，2011</w:t>
            </w:r>
          </w:p>
          <w:p>
            <w:pPr>
              <w:keepLines w:val="0"/>
              <w:pageBreakBefore w:val="0"/>
              <w:widowControl w:val="0"/>
              <w:kinsoku/>
              <w:wordWrap/>
              <w:overflowPunct/>
              <w:topLinePunct w:val="0"/>
              <w:autoSpaceDE/>
              <w:autoSpaceDN/>
              <w:bidi w:val="0"/>
              <w:adjustRightInd/>
              <w:snapToGrid/>
              <w:spacing w:line="240" w:lineRule="auto"/>
              <w:ind w:left="315" w:leftChars="0" w:right="0" w:rightChars="0" w:hanging="315" w:hangingChars="150"/>
              <w:jc w:val="left"/>
              <w:textAlignment w:val="auto"/>
              <w:rPr>
                <w:rFonts w:hint="eastAsia" w:ascii="Songti SC Regular" w:hAnsi="Songti SC Regular" w:eastAsia="Songti SC Regular" w:cs="Songti SC Regular"/>
                <w:color w:val="auto"/>
                <w:szCs w:val="21"/>
                <w:lang w:val="de-DE"/>
              </w:rPr>
            </w:pPr>
            <w:r>
              <w:rPr>
                <w:rFonts w:hint="eastAsia" w:ascii="Songti SC Regular" w:hAnsi="Songti SC Regular" w:eastAsia="Songti SC Regular" w:cs="Songti SC Regular"/>
                <w:color w:val="auto"/>
                <w:szCs w:val="21"/>
                <w:lang w:val="de-DE"/>
              </w:rPr>
              <w:t>[2]</w:t>
            </w:r>
            <w:r>
              <w:rPr>
                <w:rFonts w:hint="eastAsia" w:ascii="Songti SC Regular" w:hAnsi="Songti SC Regular" w:eastAsia="Songti SC Regular" w:cs="Songti SC Regular"/>
                <w:bCs/>
                <w:color w:val="auto"/>
                <w:szCs w:val="21"/>
                <w:lang w:val="de-DE"/>
              </w:rPr>
              <w:t xml:space="preserve"> Klaus Olfert: </w:t>
            </w:r>
            <w:r>
              <w:rPr>
                <w:rFonts w:hint="eastAsia" w:ascii="Songti SC Regular" w:hAnsi="Songti SC Regular" w:eastAsia="Songti SC Regular" w:cs="Songti SC Regular"/>
                <w:i/>
                <w:color w:val="auto"/>
                <w:szCs w:val="21"/>
                <w:lang w:val="de-DE"/>
              </w:rPr>
              <w:t>Kompakt-Training Praktische Betriebswirtschaft</w:t>
            </w:r>
            <w:r>
              <w:rPr>
                <w:rFonts w:hint="eastAsia" w:ascii="Songti SC Regular" w:hAnsi="Songti SC Regular" w:eastAsia="Songti SC Regular" w:cs="Songti SC Regular"/>
                <w:color w:val="auto"/>
                <w:szCs w:val="21"/>
                <w:lang w:val="de-DE"/>
              </w:rPr>
              <w:t>. Ludwigshafen: Kiehl Verlag, 2003</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b/>
                <w:color w:val="auto"/>
                <w:szCs w:val="21"/>
                <w:lang w:val="de-DE"/>
              </w:rPr>
            </w:pPr>
            <w:r>
              <w:rPr>
                <w:rFonts w:hint="eastAsia" w:ascii="Songti SC Regular" w:hAnsi="Songti SC Regular" w:eastAsia="Songti SC Regular" w:cs="Songti SC Regular"/>
                <w:color w:val="auto"/>
                <w:szCs w:val="21"/>
                <w:lang w:val="de-DE"/>
              </w:rPr>
              <w:t xml:space="preserve">[3] </w:t>
            </w:r>
            <w:r>
              <w:rPr>
                <w:rFonts w:hint="eastAsia" w:ascii="Songti SC Regular" w:hAnsi="Songti SC Regular" w:eastAsia="Songti SC Regular" w:cs="Songti SC Regular"/>
                <w:bCs/>
                <w:color w:val="auto"/>
                <w:szCs w:val="21"/>
              </w:rPr>
              <w:t>曼昆</w:t>
            </w:r>
            <w:r>
              <w:rPr>
                <w:rFonts w:hint="eastAsia" w:ascii="Songti SC Regular" w:hAnsi="Songti SC Regular" w:eastAsia="Songti SC Regular" w:cs="Songti SC Regular"/>
                <w:bCs/>
                <w:color w:val="auto"/>
                <w:szCs w:val="21"/>
                <w:lang w:val="de-DE"/>
              </w:rPr>
              <w:t>(</w:t>
            </w:r>
            <w:r>
              <w:rPr>
                <w:rFonts w:hint="eastAsia" w:ascii="Songti SC Regular" w:hAnsi="Songti SC Regular" w:eastAsia="Songti SC Regular" w:cs="Songti SC Regular"/>
                <w:bCs/>
                <w:color w:val="auto"/>
                <w:szCs w:val="21"/>
              </w:rPr>
              <w:t>美</w:t>
            </w:r>
            <w:r>
              <w:rPr>
                <w:rFonts w:hint="eastAsia" w:ascii="Songti SC Regular" w:hAnsi="Songti SC Regular" w:eastAsia="Songti SC Regular" w:cs="Songti SC Regular"/>
                <w:bCs/>
                <w:color w:val="auto"/>
                <w:szCs w:val="21"/>
                <w:lang w:val="de-DE"/>
              </w:rPr>
              <w:t xml:space="preserve">)： </w:t>
            </w:r>
            <w:r>
              <w:rPr>
                <w:rFonts w:hint="eastAsia" w:ascii="Songti SC Regular" w:hAnsi="Songti SC Regular" w:eastAsia="Songti SC Regular" w:cs="Songti SC Regular"/>
                <w:bCs/>
                <w:color w:val="auto"/>
                <w:szCs w:val="21"/>
              </w:rPr>
              <w:t>《经济学原理》</w:t>
            </w:r>
            <w:r>
              <w:rPr>
                <w:rFonts w:hint="eastAsia" w:ascii="Songti SC Regular" w:hAnsi="Songti SC Regular" w:eastAsia="Songti SC Regular" w:cs="Songti SC Regular"/>
                <w:bCs/>
                <w:color w:val="auto"/>
                <w:szCs w:val="21"/>
                <w:lang w:val="de-DE"/>
              </w:rPr>
              <w:t xml:space="preserve">， </w:t>
            </w:r>
            <w:r>
              <w:rPr>
                <w:rFonts w:hint="eastAsia" w:ascii="Songti SC Regular" w:hAnsi="Songti SC Regular" w:eastAsia="Songti SC Regular" w:cs="Songti SC Regular"/>
                <w:bCs/>
                <w:color w:val="auto"/>
                <w:szCs w:val="21"/>
              </w:rPr>
              <w:t>梁小民、梁砾译</w:t>
            </w:r>
            <w:r>
              <w:rPr>
                <w:rFonts w:hint="default" w:ascii="Songti SC Regular" w:hAnsi="Songti SC Regular" w:eastAsia="Songti SC Regular" w:cs="Songti SC Regular"/>
                <w:bCs/>
                <w:color w:val="auto"/>
                <w:szCs w:val="21"/>
              </w:rPr>
              <w:t>.</w:t>
            </w:r>
            <w:r>
              <w:rPr>
                <w:rFonts w:hint="eastAsia" w:ascii="Songti SC Regular" w:hAnsi="Songti SC Regular" w:eastAsia="Songti SC Regular" w:cs="Songti SC Regular"/>
                <w:bCs/>
                <w:color w:val="auto"/>
                <w:szCs w:val="21"/>
              </w:rPr>
              <w:t>北京</w:t>
            </w:r>
            <w:r>
              <w:rPr>
                <w:rFonts w:hint="eastAsia" w:ascii="Songti SC Regular" w:hAnsi="Songti SC Regular" w:eastAsia="Songti SC Regular" w:cs="Songti SC Regular"/>
                <w:bCs/>
                <w:color w:val="auto"/>
                <w:szCs w:val="21"/>
                <w:lang w:val="de-DE"/>
              </w:rPr>
              <w:t>：</w:t>
            </w:r>
            <w:r>
              <w:rPr>
                <w:rFonts w:hint="eastAsia" w:ascii="Songti SC Regular" w:hAnsi="Songti SC Regular" w:eastAsia="Songti SC Regular" w:cs="Songti SC Regular"/>
                <w:bCs/>
                <w:color w:val="auto"/>
                <w:szCs w:val="21"/>
              </w:rPr>
              <w:t>北京大学出版社</w:t>
            </w:r>
            <w:r>
              <w:rPr>
                <w:rFonts w:hint="eastAsia" w:ascii="Songti SC Regular" w:hAnsi="Songti SC Regular" w:eastAsia="Songti SC Regular" w:cs="Songti SC Regular"/>
                <w:bCs/>
                <w:color w:val="auto"/>
                <w:szCs w:val="21"/>
                <w:lang w:val="de-DE"/>
              </w:rPr>
              <w:t xml:space="preserve">，2015. </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bCs/>
                <w:color w:val="auto"/>
                <w:szCs w:val="21"/>
                <w:lang w:val="de-DE"/>
              </w:rPr>
            </w:pPr>
            <w:r>
              <w:rPr>
                <w:rFonts w:hint="eastAsia" w:ascii="Songti SC Regular" w:hAnsi="Songti SC Regular" w:eastAsia="Songti SC Regular" w:cs="Songti SC Regular"/>
                <w:color w:val="auto"/>
                <w:szCs w:val="21"/>
                <w:lang w:val="de-DE"/>
              </w:rPr>
              <w:t>[4]</w:t>
            </w:r>
            <w:r>
              <w:rPr>
                <w:rFonts w:hint="eastAsia" w:ascii="Songti SC Regular" w:hAnsi="Songti SC Regular" w:eastAsia="Songti SC Regular" w:cs="Songti SC Regular"/>
                <w:bCs/>
                <w:color w:val="auto"/>
                <w:szCs w:val="21"/>
                <w:lang w:val="de-DE"/>
              </w:rPr>
              <w:t xml:space="preserve"> 陈建平：《经济德语导读》</w:t>
            </w:r>
            <w:r>
              <w:rPr>
                <w:rFonts w:hint="default" w:ascii="Songti SC Regular" w:hAnsi="Songti SC Regular" w:eastAsia="Songti SC Regular" w:cs="Songti SC Regular"/>
                <w:bCs/>
                <w:color w:val="auto"/>
                <w:szCs w:val="21"/>
              </w:rPr>
              <w:t>.</w:t>
            </w:r>
            <w:r>
              <w:rPr>
                <w:rFonts w:hint="eastAsia" w:ascii="Songti SC Regular" w:hAnsi="Songti SC Regular" w:eastAsia="Songti SC Regular" w:cs="Songti SC Regular"/>
                <w:bCs/>
                <w:color w:val="auto"/>
                <w:szCs w:val="21"/>
                <w:lang w:val="de-DE"/>
              </w:rPr>
              <w:t>北京：对外经济贸易大学出版社，2008</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bCs/>
                <w:color w:val="auto"/>
                <w:szCs w:val="21"/>
                <w:lang w:val="de-DE"/>
              </w:rPr>
            </w:pPr>
            <w:r>
              <w:rPr>
                <w:rFonts w:hint="eastAsia" w:ascii="Songti SC Regular" w:hAnsi="Songti SC Regular" w:eastAsia="Songti SC Regular" w:cs="Songti SC Regular"/>
                <w:bCs/>
                <w:color w:val="auto"/>
                <w:szCs w:val="21"/>
                <w:lang w:val="de-DE"/>
              </w:rPr>
              <w:t>[5] 韩学君：《德语商务函电与写作》</w:t>
            </w:r>
            <w:r>
              <w:rPr>
                <w:rFonts w:hint="default" w:ascii="Songti SC Regular" w:hAnsi="Songti SC Regular" w:eastAsia="Songti SC Regular" w:cs="Songti SC Regular"/>
                <w:bCs/>
                <w:color w:val="auto"/>
                <w:szCs w:val="21"/>
              </w:rPr>
              <w:t>.</w:t>
            </w:r>
            <w:r>
              <w:rPr>
                <w:rFonts w:hint="eastAsia" w:ascii="Songti SC Regular" w:hAnsi="Songti SC Regular" w:eastAsia="Songti SC Regular" w:cs="Songti SC Regular"/>
                <w:bCs/>
                <w:color w:val="auto"/>
                <w:szCs w:val="21"/>
                <w:lang w:val="de-DE"/>
              </w:rPr>
              <w:t>北京：对外经济贸易大学出版社，2008</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bCs/>
                <w:color w:val="auto"/>
                <w:szCs w:val="21"/>
              </w:rPr>
            </w:pPr>
            <w:r>
              <w:rPr>
                <w:rFonts w:hint="default" w:ascii="Songti SC Regular" w:hAnsi="Songti SC Regular" w:eastAsia="Songti SC Regular" w:cs="Songti SC Regular"/>
                <w:bCs/>
                <w:color w:val="auto"/>
                <w:szCs w:val="21"/>
              </w:rPr>
              <w:t>[6] 卓炯</w:t>
            </w:r>
            <w:r>
              <w:rPr>
                <w:rFonts w:hint="eastAsia" w:ascii="Songti SC Regular" w:hAnsi="Songti SC Regular" w:eastAsia="Songti SC Regular" w:cs="Songti SC Regular"/>
                <w:bCs/>
                <w:color w:val="auto"/>
                <w:szCs w:val="21"/>
                <w:lang w:eastAsia="zh-Hans"/>
              </w:rPr>
              <w:t>：《</w:t>
            </w:r>
            <w:r>
              <w:rPr>
                <w:rFonts w:hint="default" w:ascii="Songti SC Regular" w:hAnsi="Songti SC Regular" w:eastAsia="Songti SC Regular" w:cs="Songti SC Regular"/>
                <w:bCs/>
                <w:color w:val="auto"/>
                <w:szCs w:val="21"/>
              </w:rPr>
              <w:t>论社会主义商品经济</w:t>
            </w:r>
            <w:r>
              <w:rPr>
                <w:rFonts w:hint="eastAsia" w:ascii="Songti SC Regular" w:hAnsi="Songti SC Regular" w:eastAsia="Songti SC Regular" w:cs="Songti SC Regular"/>
                <w:bCs/>
                <w:color w:val="auto"/>
                <w:szCs w:val="21"/>
                <w:lang w:eastAsia="zh-Hans"/>
              </w:rPr>
              <w:t>》</w:t>
            </w:r>
            <w:r>
              <w:rPr>
                <w:rFonts w:hint="default" w:ascii="Songti SC Regular" w:hAnsi="Songti SC Regular" w:eastAsia="Songti SC Regular" w:cs="Songti SC Regular"/>
                <w:bCs/>
                <w:color w:val="auto"/>
                <w:szCs w:val="21"/>
                <w:lang w:eastAsia="zh-Hans"/>
              </w:rPr>
              <w:t>.</w:t>
            </w:r>
            <w:r>
              <w:rPr>
                <w:rFonts w:hint="eastAsia" w:ascii="Songti SC Regular" w:hAnsi="Songti SC Regular" w:eastAsia="Songti SC Regular" w:cs="Songti SC Regular"/>
                <w:bCs/>
                <w:color w:val="auto"/>
                <w:szCs w:val="21"/>
                <w:lang w:val="en-US" w:eastAsia="zh-Hans"/>
              </w:rPr>
              <w:t>广州：广东经济出版社，</w:t>
            </w:r>
            <w:r>
              <w:rPr>
                <w:rFonts w:hint="default" w:ascii="Songti SC Regular" w:hAnsi="Songti SC Regular" w:eastAsia="Songti SC Regular" w:cs="Songti SC Regular"/>
                <w:bCs/>
                <w:color w:val="auto"/>
                <w:szCs w:val="21"/>
                <w:lang w:eastAsia="zh-Hans"/>
              </w:rPr>
              <w:t xml:space="preserve">2000. </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lang w:val="de-DE"/>
              </w:rPr>
            </w:pPr>
            <w:r>
              <w:rPr>
                <w:rFonts w:hint="eastAsia" w:ascii="Songti SC Regular" w:hAnsi="Songti SC Regular" w:eastAsia="Songti SC Regular" w:cs="Songti SC Regular"/>
                <w:color w:val="auto"/>
                <w:szCs w:val="21"/>
                <w:lang w:val="de-DE"/>
              </w:rPr>
              <w:t xml:space="preserve">[7] Christian Thewißen, Peter Runia, Frank Wahl: </w:t>
            </w:r>
            <w:r>
              <w:rPr>
                <w:rFonts w:hint="eastAsia" w:ascii="Songti SC Regular" w:hAnsi="Songti SC Regular" w:eastAsia="Songti SC Regular" w:cs="Songti SC Regular"/>
                <w:i/>
                <w:color w:val="auto"/>
                <w:szCs w:val="21"/>
                <w:lang w:val="de-DE"/>
              </w:rPr>
              <w:t xml:space="preserve">Marketing: Prozess- und praxisorientierte Grundlagen. </w:t>
            </w:r>
            <w:r>
              <w:rPr>
                <w:rFonts w:hint="eastAsia" w:ascii="Songti SC Regular" w:hAnsi="Songti SC Regular" w:eastAsia="Songti SC Regular" w:cs="Songti SC Regular"/>
                <w:color w:val="auto"/>
                <w:szCs w:val="21"/>
                <w:lang w:val="de-DE"/>
              </w:rPr>
              <w:t>Oldenburg: De Gruyter, 2015.</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lang w:val="de-DE"/>
              </w:rPr>
            </w:pPr>
            <w:r>
              <w:rPr>
                <w:rFonts w:hint="eastAsia" w:ascii="Songti SC Regular" w:hAnsi="Songti SC Regular" w:eastAsia="Songti SC Regular" w:cs="Songti SC Regular"/>
                <w:color w:val="auto"/>
                <w:szCs w:val="21"/>
                <w:lang w:val="de-DE"/>
              </w:rPr>
              <w:t>[8]</w:t>
            </w:r>
            <w:r>
              <w:rPr>
                <w:rFonts w:hint="eastAsia" w:ascii="Songti SC Regular" w:hAnsi="Songti SC Regular" w:eastAsia="Songti SC Regular" w:cs="Songti SC Regular"/>
                <w:color w:val="auto"/>
                <w:lang w:val="de-DE"/>
              </w:rPr>
              <w:t xml:space="preserve"> Ingrid Sattes: </w:t>
            </w:r>
            <w:r>
              <w:rPr>
                <w:rFonts w:hint="eastAsia" w:ascii="Songti SC Regular" w:hAnsi="Songti SC Regular" w:eastAsia="Songti SC Regular" w:cs="Songti SC Regular"/>
                <w:color w:val="auto"/>
                <w:szCs w:val="21"/>
                <w:lang w:val="de-DE"/>
              </w:rPr>
              <w:t xml:space="preserve">Erfolg in kleinen und mittleren Unternehmen: ein Leitfaden für die Führung und Organisation in KMU, Band 10. Zürich: vdf Hochschulverlag, 1995. </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default" w:ascii="Songti SC Regular" w:hAnsi="Songti SC Regular" w:eastAsia="Songti SC Regular" w:cs="Songti SC Regular"/>
                <w:color w:val="auto"/>
                <w:szCs w:val="21"/>
                <w:u w:val="single"/>
              </w:rPr>
            </w:pPr>
            <w:r>
              <w:rPr>
                <w:rFonts w:hint="default" w:ascii="Songti SC Regular" w:hAnsi="Songti SC Regular" w:eastAsia="Songti SC Regular" w:cs="Songti SC Regular"/>
                <w:color w:val="auto"/>
                <w:szCs w:val="21"/>
              </w:rPr>
              <w:t>[9] 德国联邦经济事物和能源部官方网站</w:t>
            </w:r>
            <w:r>
              <w:rPr>
                <w:rFonts w:hint="default" w:ascii="Songti SC Regular" w:hAnsi="Songti SC Regular" w:eastAsia="Songti SC Regular" w:cs="Songti SC Regular"/>
                <w:color w:val="auto"/>
                <w:szCs w:val="21"/>
                <w:u w:val="single"/>
              </w:rPr>
              <w:t>http://www.bmwi.de/Navigation/DE/Home/home.html</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val="en-US" w:eastAsia="zh-Hans"/>
              </w:rPr>
            </w:pPr>
            <w:r>
              <w:rPr>
                <w:rFonts w:hint="default" w:ascii="Songti SC Regular" w:hAnsi="Songti SC Regular" w:eastAsia="Songti SC Regular" w:cs="Songti SC Regular"/>
                <w:color w:val="auto"/>
                <w:szCs w:val="21"/>
                <w:u w:val="none"/>
                <w:lang w:eastAsia="zh-Hans"/>
              </w:rPr>
              <w:t xml:space="preserve">[10] </w:t>
            </w:r>
            <w:r>
              <w:rPr>
                <w:rFonts w:hint="eastAsia" w:ascii="Songti SC Regular" w:hAnsi="Songti SC Regular" w:eastAsia="Songti SC Regular" w:cs="Songti SC Regular"/>
                <w:color w:val="auto"/>
                <w:szCs w:val="21"/>
                <w:u w:val="none"/>
                <w:lang w:val="en-US" w:eastAsia="zh-Hans"/>
              </w:rPr>
              <w:t>德国tagesschau新闻网站经济模块</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eastAsia="zh-Hans"/>
              </w:rPr>
            </w:pPr>
            <w:r>
              <w:rPr>
                <w:rFonts w:hint="eastAsia" w:ascii="Songti SC Regular" w:hAnsi="Songti SC Regular" w:eastAsia="Songti SC Regular" w:cs="Songti SC Regular"/>
                <w:color w:val="auto"/>
                <w:szCs w:val="21"/>
                <w:u w:val="none"/>
                <w:lang w:eastAsia="zh-Hans"/>
              </w:rPr>
              <w:fldChar w:fldCharType="begin"/>
            </w:r>
            <w:r>
              <w:rPr>
                <w:rFonts w:hint="eastAsia" w:ascii="Songti SC Regular" w:hAnsi="Songti SC Regular" w:eastAsia="Songti SC Regular" w:cs="Songti SC Regular"/>
                <w:color w:val="auto"/>
                <w:szCs w:val="21"/>
                <w:u w:val="none"/>
                <w:lang w:eastAsia="zh-Hans"/>
              </w:rPr>
              <w:instrText xml:space="preserve"> HYPERLINK "https://www.tagesschau.de/wirtschaft/" </w:instrText>
            </w:r>
            <w:r>
              <w:rPr>
                <w:rFonts w:hint="eastAsia" w:ascii="Songti SC Regular" w:hAnsi="Songti SC Regular" w:eastAsia="Songti SC Regular" w:cs="Songti SC Regular"/>
                <w:color w:val="auto"/>
                <w:szCs w:val="21"/>
                <w:u w:val="none"/>
                <w:lang w:eastAsia="zh-Hans"/>
              </w:rPr>
              <w:fldChar w:fldCharType="separate"/>
            </w:r>
            <w:r>
              <w:rPr>
                <w:rStyle w:val="15"/>
                <w:rFonts w:hint="eastAsia" w:ascii="Songti SC Regular" w:hAnsi="Songti SC Regular" w:eastAsia="Songti SC Regular" w:cs="Songti SC Regular"/>
                <w:szCs w:val="21"/>
                <w:lang w:eastAsia="zh-Hans"/>
              </w:rPr>
              <w:t>https://www.tagesschau.de/wirtschaft/</w:t>
            </w:r>
            <w:r>
              <w:rPr>
                <w:rFonts w:hint="eastAsia" w:ascii="Songti SC Regular" w:hAnsi="Songti SC Regular" w:eastAsia="Songti SC Regular" w:cs="Songti SC Regular"/>
                <w:color w:val="auto"/>
                <w:szCs w:val="21"/>
                <w:u w:val="none"/>
                <w:lang w:eastAsia="zh-Hans"/>
              </w:rPr>
              <w:fldChar w:fldCharType="end"/>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val="en-US" w:eastAsia="zh-Hans"/>
              </w:rPr>
            </w:pPr>
            <w:r>
              <w:rPr>
                <w:rFonts w:hint="default" w:ascii="Songti SC Regular" w:hAnsi="Songti SC Regular" w:eastAsia="Songti SC Regular" w:cs="Songti SC Regular"/>
                <w:color w:val="auto"/>
                <w:szCs w:val="21"/>
                <w:u w:val="none"/>
                <w:lang w:eastAsia="zh-Hans"/>
              </w:rPr>
              <w:t xml:space="preserve">[11] </w:t>
            </w:r>
            <w:r>
              <w:rPr>
                <w:rFonts w:hint="eastAsia" w:ascii="Songti SC Regular" w:hAnsi="Songti SC Regular" w:eastAsia="Songti SC Regular" w:cs="Songti SC Regular"/>
                <w:color w:val="auto"/>
                <w:szCs w:val="21"/>
                <w:u w:val="none"/>
                <w:lang w:val="en-US" w:eastAsia="zh-Hans"/>
              </w:rPr>
              <w:t>德国二台</w:t>
            </w:r>
            <w:r>
              <w:rPr>
                <w:rFonts w:hint="default" w:ascii="Songti SC Regular" w:hAnsi="Songti SC Regular" w:eastAsia="Songti SC Regular" w:cs="Songti SC Regular"/>
                <w:color w:val="auto"/>
                <w:szCs w:val="21"/>
                <w:u w:val="none"/>
                <w:lang w:eastAsia="zh-Hans"/>
              </w:rPr>
              <w:t>ZDF</w:t>
            </w:r>
            <w:r>
              <w:rPr>
                <w:rFonts w:hint="eastAsia" w:ascii="Songti SC Regular" w:hAnsi="Songti SC Regular" w:eastAsia="Songti SC Regular" w:cs="Songti SC Regular"/>
                <w:color w:val="auto"/>
                <w:szCs w:val="21"/>
                <w:u w:val="none"/>
                <w:lang w:val="en-US" w:eastAsia="zh-Hans"/>
              </w:rPr>
              <w:t>网站经济模块</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eastAsia="zh-Hans"/>
              </w:rPr>
            </w:pPr>
            <w:r>
              <w:rPr>
                <w:rFonts w:hint="eastAsia" w:ascii="Songti SC Regular" w:hAnsi="Songti SC Regular" w:eastAsia="Songti SC Regular" w:cs="Songti SC Regular"/>
                <w:color w:val="auto"/>
                <w:szCs w:val="21"/>
                <w:u w:val="none"/>
                <w:lang w:eastAsia="zh-Hans"/>
              </w:rPr>
              <w:t>https://www.zdf.de/nachrichten/wirtschaft</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val="en-US" w:eastAsia="zh-Hans"/>
              </w:rPr>
            </w:pPr>
            <w:r>
              <w:rPr>
                <w:rFonts w:hint="default" w:ascii="Songti SC Regular" w:hAnsi="Songti SC Regular" w:eastAsia="Songti SC Regular" w:cs="Songti SC Regular"/>
                <w:color w:val="auto"/>
                <w:szCs w:val="21"/>
                <w:u w:val="none"/>
                <w:lang w:eastAsia="zh-Hans"/>
              </w:rPr>
              <w:t xml:space="preserve">[12] </w:t>
            </w:r>
            <w:r>
              <w:rPr>
                <w:rFonts w:hint="eastAsia" w:ascii="Songti SC Regular" w:hAnsi="Songti SC Regular" w:eastAsia="Songti SC Regular" w:cs="Songti SC Regular"/>
                <w:color w:val="auto"/>
                <w:szCs w:val="21"/>
                <w:u w:val="none"/>
                <w:lang w:val="en-US" w:eastAsia="zh-Hans"/>
              </w:rPr>
              <w:t>德国之声网站经济模块</w:t>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eastAsia="zh-Hans"/>
              </w:rPr>
            </w:pPr>
            <w:r>
              <w:rPr>
                <w:rFonts w:hint="eastAsia" w:ascii="Songti SC Regular" w:hAnsi="Songti SC Regular" w:eastAsia="Songti SC Regular" w:cs="Songti SC Regular"/>
                <w:color w:val="auto"/>
                <w:szCs w:val="21"/>
                <w:u w:val="none"/>
                <w:lang w:eastAsia="zh-Hans"/>
              </w:rPr>
              <w:fldChar w:fldCharType="begin"/>
            </w:r>
            <w:r>
              <w:rPr>
                <w:rFonts w:hint="eastAsia" w:ascii="Songti SC Regular" w:hAnsi="Songti SC Regular" w:eastAsia="Songti SC Regular" w:cs="Songti SC Regular"/>
                <w:color w:val="auto"/>
                <w:szCs w:val="21"/>
                <w:u w:val="none"/>
                <w:lang w:eastAsia="zh-Hans"/>
              </w:rPr>
              <w:instrText xml:space="preserve"> HYPERLINK "https://www.dw.com/de/wirtschaft/s-1503" </w:instrText>
            </w:r>
            <w:r>
              <w:rPr>
                <w:rFonts w:hint="eastAsia" w:ascii="Songti SC Regular" w:hAnsi="Songti SC Regular" w:eastAsia="Songti SC Regular" w:cs="Songti SC Regular"/>
                <w:color w:val="auto"/>
                <w:szCs w:val="21"/>
                <w:u w:val="none"/>
                <w:lang w:eastAsia="zh-Hans"/>
              </w:rPr>
              <w:fldChar w:fldCharType="separate"/>
            </w:r>
            <w:r>
              <w:rPr>
                <w:rStyle w:val="15"/>
                <w:rFonts w:hint="eastAsia" w:ascii="Songti SC Regular" w:hAnsi="Songti SC Regular" w:eastAsia="Songti SC Regular" w:cs="Songti SC Regular"/>
                <w:szCs w:val="21"/>
                <w:lang w:eastAsia="zh-Hans"/>
              </w:rPr>
              <w:t>https://www.dw.com/de/wirtschaft/s-1503</w:t>
            </w:r>
            <w:r>
              <w:rPr>
                <w:rFonts w:hint="eastAsia" w:ascii="Songti SC Regular" w:hAnsi="Songti SC Regular" w:eastAsia="Songti SC Regular" w:cs="Songti SC Regular"/>
                <w:color w:val="auto"/>
                <w:szCs w:val="21"/>
                <w:u w:val="none"/>
                <w:lang w:eastAsia="zh-Hans"/>
              </w:rPr>
              <w:fldChar w:fldCharType="end"/>
            </w:r>
          </w:p>
          <w:p>
            <w:pPr>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ascii="Songti SC Regular" w:hAnsi="Songti SC Regular" w:eastAsia="Songti SC Regular" w:cs="Songti SC Regular"/>
                <w:color w:val="auto"/>
                <w:szCs w:val="21"/>
                <w:u w:val="none"/>
                <w:lang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color w:val="auto"/>
                <w:szCs w:val="21"/>
              </w:rPr>
            </w:pPr>
            <w:r>
              <w:rPr>
                <w:rFonts w:hint="eastAsia" w:ascii="黑体" w:hAnsi="宋体" w:eastAsia="黑体"/>
                <w:color w:val="auto"/>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ascii="宋体" w:hAnsi="宋体"/>
                <w:color w:val="auto"/>
                <w:szCs w:val="21"/>
              </w:rPr>
            </w:pPr>
            <w:r>
              <w:rPr>
                <w:rFonts w:hint="eastAsia" w:ascii="宋体" w:hAnsi="宋体"/>
                <w:color w:val="auto"/>
                <w:szCs w:val="21"/>
              </w:rPr>
              <w:t>万晓韵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hint="eastAsia" w:ascii="宋体" w:hAnsi="宋体" w:eastAsia="宋体"/>
                <w:color w:val="auto"/>
                <w:szCs w:val="21"/>
                <w:lang w:val="en-US" w:eastAsia="zh-Hans"/>
              </w:rPr>
            </w:pPr>
            <w:r>
              <w:rPr>
                <w:rFonts w:hint="eastAsia" w:ascii="宋体" w:hAnsi="宋体"/>
                <w:color w:val="auto"/>
                <w:szCs w:val="21"/>
                <w:lang w:val="en-US" w:eastAsia="zh-Hans"/>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color w:val="auto"/>
                <w:szCs w:val="21"/>
              </w:rPr>
            </w:pPr>
            <w:r>
              <w:rPr>
                <w:rFonts w:hint="eastAsia" w:ascii="宋体" w:hAnsi="宋体"/>
                <w:color w:val="auto"/>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pPr>
              <w:snapToGrid w:val="0"/>
              <w:spacing w:before="78" w:beforeLines="25" w:line="300" w:lineRule="auto"/>
              <w:rPr>
                <w:rFonts w:hint="eastAsia" w:ascii="宋体" w:hAnsi="宋体" w:eastAsia="宋体"/>
                <w:color w:val="auto"/>
                <w:szCs w:val="21"/>
                <w:lang w:val="en-US" w:eastAsia="zh-Hans"/>
              </w:rPr>
            </w:pPr>
            <w:r>
              <w:rPr>
                <w:rFonts w:hint="eastAsia" w:ascii="宋体" w:hAnsi="宋体"/>
                <w:color w:val="auto"/>
                <w:szCs w:val="21"/>
                <w:lang w:val="en-US" w:eastAsia="zh-Hans"/>
              </w:rPr>
              <w:t>李大雪</w:t>
            </w:r>
          </w:p>
        </w:tc>
      </w:tr>
    </w:tbl>
    <w:p>
      <w:pPr>
        <w:snapToGrid w:val="0"/>
        <w:spacing w:line="360" w:lineRule="auto"/>
        <w:rPr>
          <w:rFonts w:hint="eastAsia" w:ascii="黑体" w:hAnsi="宋体" w:eastAsia="黑体"/>
          <w:sz w:val="28"/>
          <w:szCs w:val="28"/>
        </w:rPr>
      </w:pPr>
    </w:p>
    <w:p>
      <w:pPr>
        <w:snapToGrid w:val="0"/>
        <w:spacing w:line="360" w:lineRule="auto"/>
        <w:rPr>
          <w:rFonts w:ascii="黑体" w:hAnsi="宋体" w:eastAsia="黑体"/>
          <w:sz w:val="28"/>
          <w:szCs w:val="28"/>
        </w:rPr>
      </w:pPr>
      <w:r>
        <w:rPr>
          <w:rFonts w:hint="eastAsia" w:ascii="黑体" w:hAnsi="宋体" w:eastAsia="黑体"/>
          <w:sz w:val="28"/>
          <w:szCs w:val="28"/>
        </w:rPr>
        <w:t>二、课程目标与任务</w:t>
      </w:r>
    </w:p>
    <w:p>
      <w:pPr>
        <w:pStyle w:val="6"/>
        <w:snapToGrid w:val="0"/>
        <w:spacing w:line="360" w:lineRule="auto"/>
        <w:rPr>
          <w:rFonts w:hint="eastAsia" w:ascii="ˎ̥" w:hAnsi="ˎ̥" w:eastAsia="宋体" w:cs="宋体"/>
          <w:b/>
          <w:bCs/>
          <w:color w:val="0000FF"/>
          <w:kern w:val="0"/>
          <w:lang w:val="en-US" w:eastAsia="zh-Hans"/>
        </w:rPr>
      </w:pPr>
      <w:r>
        <w:rPr>
          <w:rFonts w:hint="eastAsia" w:ascii="ˎ̥" w:hAnsi="ˎ̥" w:cs="宋体"/>
          <w:b/>
          <w:bCs/>
          <w:color w:val="000000"/>
          <w:kern w:val="0"/>
        </w:rPr>
        <w:t>教学目标</w:t>
      </w:r>
    </w:p>
    <w:p>
      <w:pPr>
        <w:spacing w:line="360" w:lineRule="auto"/>
        <w:ind w:firstLine="411" w:firstLineChars="196"/>
        <w:rPr>
          <w:rFonts w:hint="eastAsia"/>
          <w:szCs w:val="21"/>
        </w:rPr>
      </w:pPr>
      <w:r>
        <w:rPr>
          <w:rFonts w:hint="default"/>
          <w:szCs w:val="21"/>
          <w:lang w:eastAsia="zh-Hans"/>
        </w:rPr>
        <w:t xml:space="preserve">- </w:t>
      </w:r>
      <w:r>
        <w:rPr>
          <w:rFonts w:hint="eastAsia"/>
          <w:szCs w:val="21"/>
          <w:lang w:val="en-US" w:eastAsia="zh-Hans"/>
        </w:rPr>
        <w:t>提高大三学生经济领域的德语表达能力，能够</w:t>
      </w:r>
      <w:r>
        <w:rPr>
          <w:rFonts w:hint="eastAsia"/>
          <w:szCs w:val="21"/>
        </w:rPr>
        <w:t>通过语言手段，主动探索和记忆专业的德语表达，了解德国最新经济动态</w:t>
      </w:r>
    </w:p>
    <w:p>
      <w:pPr>
        <w:spacing w:line="360" w:lineRule="auto"/>
        <w:ind w:firstLine="411" w:firstLineChars="196"/>
        <w:rPr>
          <w:rFonts w:hint="eastAsia"/>
          <w:szCs w:val="21"/>
          <w:lang w:val="en-US" w:eastAsia="zh-Hans"/>
        </w:rPr>
      </w:pPr>
      <w:r>
        <w:rPr>
          <w:rFonts w:hint="default"/>
          <w:szCs w:val="21"/>
          <w:lang w:eastAsia="zh-Hans"/>
        </w:rPr>
        <w:t xml:space="preserve">- </w:t>
      </w:r>
      <w:r>
        <w:rPr>
          <w:rFonts w:hint="eastAsia"/>
          <w:szCs w:val="21"/>
          <w:lang w:val="en-US" w:eastAsia="zh-Hans"/>
        </w:rPr>
        <w:t>课程内容涉及一般性经济理论和与</w:t>
      </w:r>
      <w:r>
        <w:rPr>
          <w:rFonts w:hint="eastAsia"/>
          <w:szCs w:val="21"/>
        </w:rPr>
        <w:t>德国相关的</w:t>
      </w:r>
      <w:r>
        <w:rPr>
          <w:rFonts w:hint="eastAsia"/>
          <w:szCs w:val="21"/>
          <w:lang w:eastAsia="zh-Hans"/>
        </w:rPr>
        <w:t>“</w:t>
      </w:r>
      <w:r>
        <w:rPr>
          <w:rFonts w:hint="eastAsia"/>
          <w:szCs w:val="21"/>
          <w:lang w:val="en-US" w:eastAsia="zh-Hans"/>
        </w:rPr>
        <w:t>特殊”</w:t>
      </w:r>
      <w:r>
        <w:rPr>
          <w:rFonts w:hint="eastAsia"/>
          <w:szCs w:val="21"/>
        </w:rPr>
        <w:t>经济理论和现象</w:t>
      </w:r>
      <w:r>
        <w:rPr>
          <w:rFonts w:hint="eastAsia"/>
          <w:szCs w:val="21"/>
          <w:lang w:eastAsia="zh-Hans"/>
        </w:rPr>
        <w:t>，</w:t>
      </w:r>
      <w:r>
        <w:rPr>
          <w:rFonts w:hint="eastAsia"/>
          <w:szCs w:val="21"/>
          <w:lang w:val="en-US" w:eastAsia="zh-Hans"/>
        </w:rPr>
        <w:t>为</w:t>
      </w:r>
      <w:r>
        <w:rPr>
          <w:rFonts w:hint="eastAsia"/>
          <w:szCs w:val="21"/>
        </w:rPr>
        <w:t>提高本门课程的实践操作性，让学生在日后</w:t>
      </w:r>
      <w:r>
        <w:rPr>
          <w:rFonts w:hint="eastAsia"/>
          <w:szCs w:val="21"/>
          <w:lang w:val="en-US" w:eastAsia="zh-Hans"/>
        </w:rPr>
        <w:t>学有所用</w:t>
      </w:r>
      <w:r>
        <w:rPr>
          <w:rFonts w:hint="eastAsia"/>
          <w:szCs w:val="21"/>
        </w:rPr>
        <w:t>，本课程不仅</w:t>
      </w:r>
      <w:r>
        <w:rPr>
          <w:rFonts w:hint="eastAsia"/>
          <w:szCs w:val="21"/>
          <w:lang w:val="en-US" w:eastAsia="zh-Hans"/>
        </w:rPr>
        <w:t>包含</w:t>
      </w:r>
      <w:r>
        <w:rPr>
          <w:rFonts w:hint="eastAsia"/>
          <w:szCs w:val="21"/>
        </w:rPr>
        <w:t>最基本的</w:t>
      </w:r>
      <w:r>
        <w:rPr>
          <w:rFonts w:hint="eastAsia"/>
          <w:szCs w:val="21"/>
          <w:lang w:val="en-US" w:eastAsia="zh-Hans"/>
        </w:rPr>
        <w:t>宏观</w:t>
      </w:r>
      <w:r>
        <w:rPr>
          <w:rFonts w:hint="eastAsia"/>
          <w:szCs w:val="21"/>
        </w:rPr>
        <w:t>经济常识以及</w:t>
      </w:r>
      <w:r>
        <w:rPr>
          <w:rFonts w:hint="eastAsia"/>
          <w:szCs w:val="21"/>
          <w:lang w:val="en-US" w:eastAsia="zh-Hans"/>
        </w:rPr>
        <w:t>热点经济话题讨论模块</w:t>
      </w:r>
      <w:r>
        <w:rPr>
          <w:rFonts w:hint="eastAsia"/>
          <w:szCs w:val="21"/>
          <w:lang w:eastAsia="zh-Hans"/>
        </w:rPr>
        <w:t>，</w:t>
      </w:r>
      <w:r>
        <w:rPr>
          <w:rFonts w:hint="eastAsia"/>
          <w:szCs w:val="21"/>
          <w:lang w:val="en-US" w:eastAsia="zh-Hans"/>
        </w:rPr>
        <w:t>还偏重于企业经济学知识构建与项目操作能力培养。</w:t>
      </w:r>
    </w:p>
    <w:p>
      <w:pPr>
        <w:spacing w:line="360" w:lineRule="auto"/>
        <w:ind w:firstLine="411" w:firstLineChars="196"/>
        <w:rPr>
          <w:rFonts w:hint="eastAsia" w:ascii="ˎ̥" w:hAnsi="ˎ̥" w:cs="宋体"/>
          <w:b/>
          <w:bCs/>
          <w:color w:val="000000"/>
          <w:kern w:val="0"/>
        </w:rPr>
      </w:pPr>
      <w:r>
        <w:rPr>
          <w:rFonts w:hint="default"/>
          <w:szCs w:val="21"/>
          <w:lang w:eastAsia="zh-Hans"/>
        </w:rPr>
        <w:t xml:space="preserve">- </w:t>
      </w:r>
      <w:r>
        <w:rPr>
          <w:rFonts w:hint="eastAsia"/>
          <w:szCs w:val="21"/>
          <w:lang w:val="en-US" w:eastAsia="zh-Hans"/>
        </w:rPr>
        <w:t>提高跨文化能力。了解中德两国经济体制差异，结合中国经济发展的一系列重大理论和实践问题对当下的热点话题进行中德跨文化反思，提高对经济表象的思辨能力</w:t>
      </w:r>
      <w:r>
        <w:rPr>
          <w:rFonts w:hint="eastAsia"/>
          <w:szCs w:val="21"/>
        </w:rPr>
        <w:t>，</w:t>
      </w:r>
      <w:r>
        <w:rPr>
          <w:rFonts w:hint="eastAsia"/>
          <w:szCs w:val="21"/>
          <w:lang w:val="en-US" w:eastAsia="zh-Hans"/>
        </w:rPr>
        <w:t>培养学生正确的文化观和价值观。</w:t>
      </w:r>
    </w:p>
    <w:p>
      <w:pPr>
        <w:spacing w:line="360" w:lineRule="auto"/>
        <w:rPr>
          <w:rFonts w:hint="eastAsia" w:ascii="ˎ̥" w:hAnsi="ˎ̥" w:cs="宋体"/>
          <w:b/>
          <w:bCs/>
          <w:color w:val="000000"/>
          <w:kern w:val="0"/>
        </w:rPr>
      </w:pPr>
      <w:r>
        <w:rPr>
          <w:rFonts w:hint="eastAsia" w:ascii="ˎ̥" w:hAnsi="ˎ̥" w:cs="宋体"/>
          <w:b/>
          <w:bCs/>
          <w:color w:val="000000"/>
          <w:kern w:val="0"/>
        </w:rPr>
        <w:t>教学任务</w:t>
      </w:r>
    </w:p>
    <w:p>
      <w:pPr>
        <w:spacing w:line="360" w:lineRule="auto"/>
        <w:ind w:firstLine="420" w:firstLineChars="200"/>
        <w:rPr>
          <w:rFonts w:hint="eastAsia"/>
          <w:sz w:val="21"/>
          <w:szCs w:val="21"/>
        </w:rPr>
      </w:pPr>
      <w:r>
        <w:rPr>
          <w:rFonts w:hint="eastAsia"/>
          <w:sz w:val="21"/>
          <w:szCs w:val="21"/>
          <w:lang w:val="en-US" w:eastAsia="zh-Hans"/>
        </w:rPr>
        <w:t>本</w:t>
      </w:r>
      <w:r>
        <w:rPr>
          <w:rFonts w:hint="eastAsia"/>
          <w:sz w:val="21"/>
          <w:szCs w:val="21"/>
        </w:rPr>
        <w:t>课程</w:t>
      </w:r>
      <w:r>
        <w:rPr>
          <w:rFonts w:hint="eastAsia"/>
          <w:sz w:val="21"/>
          <w:szCs w:val="21"/>
          <w:lang w:val="en-US" w:eastAsia="zh-Hans"/>
        </w:rPr>
        <w:t>以专题形式进行，内容由两部分组成，一是</w:t>
      </w:r>
      <w:r>
        <w:rPr>
          <w:rFonts w:hint="eastAsia"/>
          <w:sz w:val="21"/>
          <w:szCs w:val="21"/>
        </w:rPr>
        <w:t>德国企业招聘、德国社保制度、企业形式、市场营销、广告等企业经济理论，</w:t>
      </w:r>
      <w:r>
        <w:rPr>
          <w:rFonts w:hint="eastAsia"/>
          <w:sz w:val="21"/>
          <w:szCs w:val="21"/>
          <w:lang w:val="en-US" w:eastAsia="zh-Hans"/>
        </w:rPr>
        <w:t>二是与经济体系、经济行为</w:t>
      </w:r>
      <w:r>
        <w:rPr>
          <w:rFonts w:hint="eastAsia"/>
          <w:sz w:val="21"/>
          <w:szCs w:val="21"/>
        </w:rPr>
        <w:t>等宏观经济学理论。</w:t>
      </w:r>
    </w:p>
    <w:p>
      <w:pPr>
        <w:spacing w:line="360" w:lineRule="auto"/>
        <w:ind w:firstLine="420" w:firstLineChars="200"/>
        <w:rPr>
          <w:rFonts w:hint="eastAsia"/>
          <w:sz w:val="21"/>
          <w:szCs w:val="21"/>
        </w:rPr>
      </w:pPr>
      <w:r>
        <w:rPr>
          <w:rFonts w:hint="eastAsia"/>
          <w:sz w:val="21"/>
          <w:szCs w:val="21"/>
          <w:lang w:val="en-US" w:eastAsia="zh-Hans"/>
        </w:rPr>
        <w:t>本课程在每个专题后设置了</w:t>
      </w:r>
      <w:r>
        <w:rPr>
          <w:rFonts w:hint="eastAsia"/>
          <w:sz w:val="21"/>
          <w:szCs w:val="21"/>
        </w:rPr>
        <w:t>作业</w:t>
      </w:r>
      <w:r>
        <w:rPr>
          <w:rFonts w:hint="eastAsia"/>
          <w:sz w:val="21"/>
          <w:szCs w:val="21"/>
          <w:lang w:eastAsia="zh-Hans"/>
        </w:rPr>
        <w:t>，</w:t>
      </w:r>
      <w:r>
        <w:rPr>
          <w:rFonts w:hint="eastAsia"/>
          <w:sz w:val="21"/>
          <w:szCs w:val="21"/>
          <w:lang w:val="en-US" w:eastAsia="zh-Hans"/>
        </w:rPr>
        <w:t>帮助学生巩固所学内容；在期中和期末设置了</w:t>
      </w:r>
      <w:r>
        <w:rPr>
          <w:rFonts w:hint="eastAsia"/>
          <w:sz w:val="21"/>
          <w:szCs w:val="21"/>
        </w:rPr>
        <w:t>小组项目活动</w:t>
      </w:r>
      <w:r>
        <w:rPr>
          <w:rFonts w:hint="eastAsia"/>
          <w:sz w:val="21"/>
          <w:szCs w:val="21"/>
          <w:lang w:eastAsia="zh-Hans"/>
        </w:rPr>
        <w:t>，</w:t>
      </w:r>
      <w:r>
        <w:rPr>
          <w:rFonts w:hint="eastAsia"/>
          <w:sz w:val="21"/>
          <w:szCs w:val="21"/>
          <w:lang w:val="en-US" w:eastAsia="zh-Hans"/>
        </w:rPr>
        <w:t>旨在</w:t>
      </w:r>
      <w:r>
        <w:rPr>
          <w:rFonts w:hint="eastAsia"/>
          <w:sz w:val="21"/>
          <w:szCs w:val="21"/>
          <w:lang w:val="de-DE"/>
        </w:rPr>
        <w:t>提高学生</w:t>
      </w:r>
      <w:r>
        <w:rPr>
          <w:rFonts w:hint="eastAsia"/>
          <w:sz w:val="21"/>
          <w:szCs w:val="21"/>
          <w:lang w:val="en-US" w:eastAsia="zh-Hans"/>
        </w:rPr>
        <w:t>运用</w:t>
      </w:r>
      <w:r>
        <w:rPr>
          <w:rFonts w:hint="eastAsia"/>
          <w:sz w:val="21"/>
          <w:szCs w:val="21"/>
          <w:lang w:val="de-DE"/>
        </w:rPr>
        <w:t>德语搜集</w:t>
      </w:r>
      <w:r>
        <w:rPr>
          <w:rFonts w:hint="eastAsia"/>
          <w:sz w:val="21"/>
          <w:szCs w:val="21"/>
          <w:lang w:val="en-US" w:eastAsia="zh-Hans"/>
        </w:rPr>
        <w:t>和</w:t>
      </w:r>
      <w:r>
        <w:rPr>
          <w:rFonts w:hint="eastAsia"/>
          <w:sz w:val="21"/>
          <w:szCs w:val="21"/>
          <w:lang w:val="de-DE"/>
        </w:rPr>
        <w:t>整合信息的能力，</w:t>
      </w:r>
      <w:r>
        <w:rPr>
          <w:rFonts w:hint="eastAsia"/>
          <w:sz w:val="21"/>
          <w:szCs w:val="21"/>
        </w:rPr>
        <w:t>引导学生走向社会调研，在社会大课堂学习。</w:t>
      </w:r>
    </w:p>
    <w:p>
      <w:pPr>
        <w:spacing w:line="360" w:lineRule="auto"/>
        <w:ind w:firstLine="420" w:firstLineChars="200"/>
        <w:rPr>
          <w:rFonts w:hint="eastAsia"/>
          <w:sz w:val="21"/>
          <w:szCs w:val="21"/>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三、课程主要内容、要求及学时分配</w:t>
      </w:r>
    </w:p>
    <w:tbl>
      <w:tblPr>
        <w:tblStyle w:val="10"/>
        <w:tblW w:w="90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4450"/>
        <w:gridCol w:w="2750"/>
        <w:gridCol w:w="1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pPr>
              <w:snapToGrid w:val="0"/>
              <w:spacing w:before="78" w:beforeLines="25"/>
              <w:jc w:val="center"/>
              <w:rPr>
                <w:rFonts w:ascii="宋体" w:hAnsi="宋体"/>
                <w:szCs w:val="21"/>
              </w:rPr>
            </w:pPr>
            <w:r>
              <w:rPr>
                <w:rFonts w:hint="eastAsia" w:ascii="宋体" w:hAnsi="宋体"/>
                <w:szCs w:val="21"/>
              </w:rPr>
              <w:t>序号</w:t>
            </w:r>
          </w:p>
        </w:tc>
        <w:tc>
          <w:tcPr>
            <w:tcW w:w="445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主要内容</w:t>
            </w:r>
          </w:p>
        </w:tc>
        <w:tc>
          <w:tcPr>
            <w:tcW w:w="2750"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基本要求</w:t>
            </w:r>
          </w:p>
        </w:tc>
        <w:tc>
          <w:tcPr>
            <w:tcW w:w="1155" w:type="dxa"/>
            <w:tcBorders>
              <w:top w:val="single" w:color="000000" w:sz="4" w:space="0"/>
              <w:left w:val="single" w:color="000000" w:sz="4" w:space="0"/>
              <w:bottom w:val="single" w:color="000000" w:sz="4" w:space="0"/>
              <w:right w:val="single" w:color="000000" w:sz="4" w:space="0"/>
            </w:tcBorders>
            <w:vAlign w:val="bottom"/>
          </w:tcPr>
          <w:p>
            <w:pPr>
              <w:snapToGrid w:val="0"/>
              <w:spacing w:before="78" w:beforeLines="25"/>
              <w:jc w:val="center"/>
              <w:rPr>
                <w:rFonts w:ascii="宋体" w:hAnsi="宋体"/>
                <w:szCs w:val="21"/>
              </w:rPr>
            </w:pPr>
            <w:r>
              <w:rPr>
                <w:rFonts w:hint="eastAsia" w:ascii="宋体" w:hAnsi="宋体"/>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szCs w:val="21"/>
              </w:rPr>
            </w:pPr>
            <w:r>
              <w:rPr>
                <w:szCs w:val="21"/>
              </w:rPr>
              <w:t>1</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rFonts w:hint="default"/>
                <w:szCs w:val="21"/>
                <w:lang w:val="de-DE" w:eastAsia="zh-CN"/>
              </w:rPr>
            </w:pPr>
            <w:r>
              <w:rPr>
                <w:szCs w:val="21"/>
                <w:lang w:val="de-DE"/>
              </w:rPr>
              <w:t xml:space="preserve">Einheit 1: </w:t>
            </w:r>
            <w:r>
              <w:rPr>
                <w:rFonts w:hint="eastAsia"/>
                <w:szCs w:val="21"/>
                <w:lang w:val="en-US" w:eastAsia="zh-CN"/>
              </w:rPr>
              <w:t>Einf</w:t>
            </w:r>
            <w:r>
              <w:rPr>
                <w:rFonts w:hint="default"/>
                <w:szCs w:val="21"/>
                <w:lang w:val="de-DE" w:eastAsia="zh-CN"/>
              </w:rPr>
              <w:t>ührung</w:t>
            </w:r>
          </w:p>
          <w:p>
            <w:pPr>
              <w:numPr>
                <w:ilvl w:val="1"/>
                <w:numId w:val="1"/>
              </w:numPr>
              <w:jc w:val="both"/>
              <w:rPr>
                <w:rFonts w:hint="default"/>
                <w:szCs w:val="21"/>
                <w:lang w:val="de-DE" w:eastAsia="zh-CN"/>
              </w:rPr>
            </w:pPr>
            <w:r>
              <w:rPr>
                <w:rFonts w:hint="default"/>
                <w:szCs w:val="21"/>
                <w:lang w:val="de-DE" w:eastAsia="zh-CN"/>
              </w:rPr>
              <w:t>Warming-up</w:t>
            </w:r>
          </w:p>
          <w:p>
            <w:pPr>
              <w:numPr>
                <w:ilvl w:val="1"/>
                <w:numId w:val="1"/>
              </w:numPr>
              <w:jc w:val="both"/>
              <w:rPr>
                <w:rFonts w:hint="default"/>
                <w:szCs w:val="21"/>
                <w:lang w:val="de-DE" w:eastAsia="zh-CN"/>
              </w:rPr>
            </w:pPr>
            <w:r>
              <w:rPr>
                <w:rFonts w:hint="default"/>
                <w:szCs w:val="21"/>
                <w:lang w:val="de-DE" w:eastAsia="zh-CN"/>
              </w:rPr>
              <w:t>Einblick in die Wirtschaft</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2"/>
              </w:numPr>
              <w:ind w:left="425" w:leftChars="0" w:hanging="425" w:firstLineChars="0"/>
              <w:jc w:val="both"/>
              <w:rPr>
                <w:szCs w:val="21"/>
                <w:lang w:val="de-DE"/>
              </w:rPr>
            </w:pPr>
            <w:r>
              <w:rPr>
                <w:rFonts w:hint="default"/>
                <w:szCs w:val="21"/>
                <w:lang w:val="de-DE"/>
              </w:rPr>
              <w:t>Orgasatorisches dieses Kurses kennen</w:t>
            </w:r>
            <w:r>
              <w:rPr>
                <w:szCs w:val="21"/>
                <w:lang w:val="de-DE"/>
              </w:rPr>
              <w:t>;</w:t>
            </w:r>
          </w:p>
          <w:p>
            <w:pPr>
              <w:numPr>
                <w:ilvl w:val="0"/>
                <w:numId w:val="2"/>
              </w:numPr>
              <w:ind w:left="425" w:leftChars="0" w:hanging="425" w:firstLineChars="0"/>
              <w:jc w:val="both"/>
              <w:rPr>
                <w:szCs w:val="21"/>
                <w:lang w:val="de-DE"/>
              </w:rPr>
            </w:pPr>
            <w:r>
              <w:rPr>
                <w:rFonts w:hint="default"/>
                <w:szCs w:val="21"/>
                <w:lang w:val="de-DE"/>
              </w:rPr>
              <w:t>Ersten Blick in die Wirtschaftsdeutsch bekommen können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jc w:val="both"/>
              <w:rPr>
                <w:rFonts w:ascii="宋体" w:hAnsi="宋体"/>
                <w:b w:val="0"/>
                <w:bCs/>
                <w:szCs w:val="21"/>
                <w:lang w:val="de-DE"/>
              </w:rPr>
            </w:pPr>
            <w:r>
              <w:rPr>
                <w:rFonts w:hint="default"/>
                <w:b w:val="0"/>
                <w:bCs/>
                <w:szCs w:val="21"/>
                <w:lang w:val="de-DE"/>
              </w:rPr>
              <w:t>2</w:t>
            </w:r>
            <w:r>
              <w:rPr>
                <w:b w:val="0"/>
                <w:bCs/>
                <w:szCs w:val="21"/>
                <w:lang w:val="de-DE"/>
              </w:rPr>
              <w:t xml:space="preserve"> </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numPr>
                <w:ilvl w:val="0"/>
                <w:numId w:val="0"/>
              </w:numPr>
              <w:snapToGrid w:val="0"/>
              <w:spacing w:before="78" w:beforeLines="25"/>
              <w:ind w:leftChars="0"/>
              <w:jc w:val="both"/>
              <w:rPr>
                <w:rFonts w:hint="default"/>
                <w:szCs w:val="21"/>
                <w:lang w:val="de-DE"/>
              </w:rPr>
            </w:pPr>
            <w:r>
              <w:rPr>
                <w:rFonts w:hint="default"/>
                <w:szCs w:val="21"/>
                <w:lang w:val="de-DE"/>
              </w:rPr>
              <w:t>2.</w:t>
            </w:r>
          </w:p>
        </w:tc>
        <w:tc>
          <w:tcPr>
            <w:tcW w:w="4450" w:type="dxa"/>
            <w:tcBorders>
              <w:top w:val="single" w:color="000000" w:sz="4" w:space="0"/>
              <w:left w:val="single" w:color="000000" w:sz="4" w:space="0"/>
              <w:bottom w:val="single" w:color="000000" w:sz="4" w:space="0"/>
              <w:right w:val="single" w:color="000000" w:sz="4" w:space="0"/>
            </w:tcBorders>
            <w:vAlign w:val="top"/>
          </w:tcPr>
          <w:p>
            <w:pPr>
              <w:numPr>
                <w:ilvl w:val="0"/>
                <w:numId w:val="0"/>
              </w:numPr>
              <w:ind w:leftChars="0"/>
              <w:jc w:val="both"/>
              <w:rPr>
                <w:rFonts w:hint="default"/>
                <w:szCs w:val="21"/>
                <w:lang w:val="de-DE" w:eastAsia="zh-CN"/>
              </w:rPr>
            </w:pPr>
            <w:r>
              <w:rPr>
                <w:rFonts w:hint="default"/>
                <w:szCs w:val="21"/>
                <w:lang w:val="de-DE" w:eastAsia="zh-CN"/>
              </w:rPr>
              <w:t>Einheit 2: Bedürfnis, Bedarf, Nachfrage, Angebot und Güterarten</w:t>
            </w:r>
          </w:p>
          <w:p>
            <w:pPr>
              <w:numPr>
                <w:ilvl w:val="1"/>
                <w:numId w:val="3"/>
              </w:numPr>
              <w:ind w:leftChars="0"/>
              <w:jc w:val="both"/>
              <w:rPr>
                <w:rFonts w:hint="default"/>
                <w:szCs w:val="21"/>
                <w:lang w:val="de-DE" w:eastAsia="zh-CN"/>
              </w:rPr>
            </w:pPr>
            <w:r>
              <w:rPr>
                <w:rFonts w:hint="default"/>
                <w:szCs w:val="21"/>
                <w:lang w:val="de-DE" w:eastAsia="zh-CN"/>
              </w:rPr>
              <w:t>Wortschatz</w:t>
            </w:r>
          </w:p>
          <w:p>
            <w:pPr>
              <w:numPr>
                <w:ilvl w:val="1"/>
                <w:numId w:val="3"/>
              </w:numPr>
              <w:ind w:leftChars="0"/>
              <w:jc w:val="both"/>
              <w:rPr>
                <w:rFonts w:hint="default"/>
                <w:szCs w:val="21"/>
                <w:lang w:val="de-DE" w:eastAsia="zh-CN"/>
              </w:rPr>
            </w:pPr>
            <w:r>
              <w:rPr>
                <w:rFonts w:hint="default"/>
                <w:szCs w:val="21"/>
                <w:lang w:val="de-DE" w:eastAsia="zh-CN"/>
              </w:rPr>
              <w:t>Bedürfnis, Bedarf, Nachfrage</w:t>
            </w:r>
          </w:p>
          <w:p>
            <w:pPr>
              <w:numPr>
                <w:ilvl w:val="1"/>
                <w:numId w:val="3"/>
              </w:numPr>
              <w:ind w:leftChars="0"/>
              <w:jc w:val="both"/>
              <w:rPr>
                <w:rFonts w:hint="default"/>
                <w:szCs w:val="21"/>
                <w:lang w:val="de-DE" w:eastAsia="zh-CN"/>
              </w:rPr>
            </w:pPr>
            <w:r>
              <w:rPr>
                <w:rFonts w:hint="default"/>
                <w:szCs w:val="21"/>
                <w:lang w:val="de-DE" w:eastAsia="zh-CN"/>
              </w:rPr>
              <w:t>Nachfrage und Angebot</w:t>
            </w:r>
          </w:p>
          <w:p>
            <w:pPr>
              <w:numPr>
                <w:ilvl w:val="1"/>
                <w:numId w:val="3"/>
              </w:numPr>
              <w:ind w:leftChars="0"/>
              <w:jc w:val="both"/>
              <w:rPr>
                <w:rFonts w:hint="default"/>
                <w:szCs w:val="21"/>
                <w:lang w:val="de-DE" w:eastAsia="zh-CN"/>
              </w:rPr>
            </w:pPr>
            <w:r>
              <w:rPr>
                <w:rFonts w:hint="default"/>
                <w:szCs w:val="21"/>
                <w:lang w:val="de-DE" w:eastAsia="zh-CN"/>
              </w:rPr>
              <w:t>Ding, Gut, Ware</w:t>
            </w:r>
          </w:p>
          <w:p>
            <w:pPr>
              <w:numPr>
                <w:ilvl w:val="1"/>
                <w:numId w:val="3"/>
              </w:numPr>
              <w:ind w:leftChars="0"/>
              <w:jc w:val="both"/>
              <w:rPr>
                <w:rFonts w:hint="default"/>
                <w:szCs w:val="21"/>
                <w:lang w:val="de-DE" w:eastAsia="zh-CN"/>
              </w:rPr>
            </w:pPr>
            <w:r>
              <w:rPr>
                <w:rFonts w:hint="default"/>
                <w:szCs w:val="21"/>
                <w:lang w:val="de-DE" w:eastAsia="zh-CN"/>
              </w:rPr>
              <w:t>Bedürfnispyramide von Maslow</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4"/>
              </w:numPr>
              <w:ind w:left="425" w:leftChars="0" w:hanging="425" w:firstLineChars="0"/>
              <w:jc w:val="both"/>
              <w:rPr>
                <w:rFonts w:hint="default"/>
                <w:szCs w:val="21"/>
                <w:lang w:val="de-DE"/>
              </w:rPr>
            </w:pPr>
            <w:r>
              <w:rPr>
                <w:rFonts w:hint="default"/>
                <w:szCs w:val="21"/>
                <w:lang w:val="de-DE"/>
              </w:rPr>
              <w:t>Bedürfnis und Bedarf von Menschen kennen;</w:t>
            </w:r>
          </w:p>
          <w:p>
            <w:pPr>
              <w:numPr>
                <w:ilvl w:val="0"/>
                <w:numId w:val="4"/>
              </w:numPr>
              <w:ind w:left="425" w:leftChars="0" w:hanging="425" w:firstLineChars="0"/>
              <w:jc w:val="both"/>
              <w:rPr>
                <w:rFonts w:hint="default"/>
                <w:szCs w:val="21"/>
                <w:lang w:val="de-DE"/>
              </w:rPr>
            </w:pPr>
            <w:r>
              <w:rPr>
                <w:rFonts w:hint="default"/>
                <w:szCs w:val="21"/>
                <w:lang w:val="de-DE"/>
              </w:rPr>
              <w:t>Käufermarkt und Verkäufermarkt kennen;</w:t>
            </w:r>
          </w:p>
          <w:p>
            <w:pPr>
              <w:numPr>
                <w:ilvl w:val="0"/>
                <w:numId w:val="4"/>
              </w:numPr>
              <w:ind w:left="425" w:leftChars="0" w:hanging="425" w:firstLineChars="0"/>
              <w:jc w:val="both"/>
              <w:rPr>
                <w:rFonts w:hint="default"/>
                <w:szCs w:val="21"/>
                <w:lang w:val="de-DE"/>
              </w:rPr>
            </w:pPr>
            <w:r>
              <w:rPr>
                <w:rFonts w:hint="default"/>
                <w:szCs w:val="21"/>
                <w:lang w:val="de-DE"/>
              </w:rPr>
              <w:t>Begriffliche Unterscheidung: Ding, Gut und Ware;</w:t>
            </w:r>
          </w:p>
          <w:p>
            <w:pPr>
              <w:numPr>
                <w:ilvl w:val="0"/>
                <w:numId w:val="4"/>
              </w:numPr>
              <w:ind w:left="425" w:leftChars="0" w:hanging="425" w:firstLineChars="0"/>
              <w:jc w:val="both"/>
              <w:rPr>
                <w:rFonts w:hint="default"/>
                <w:szCs w:val="21"/>
                <w:lang w:val="de-DE"/>
              </w:rPr>
            </w:pPr>
            <w:r>
              <w:rPr>
                <w:rFonts w:hint="default"/>
                <w:szCs w:val="21"/>
                <w:lang w:val="de-DE"/>
              </w:rPr>
              <w:t>Bedürfnispyramide von Maslow kennen und verwenden</w:t>
            </w:r>
            <w:r>
              <w:rPr>
                <w:rFonts w:hint="eastAsia"/>
                <w:szCs w:val="21"/>
                <w:lang w:val="en-US" w:eastAsia="zh-CN"/>
              </w:rPr>
              <w:t xml:space="preserve"> k</w:t>
            </w:r>
            <w:r>
              <w:rPr>
                <w:rFonts w:hint="default"/>
                <w:szCs w:val="21"/>
                <w:lang w:val="de-DE" w:eastAsia="zh-CN"/>
              </w:rPr>
              <w:t>önnen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jc w:val="both"/>
              <w:rPr>
                <w:rFonts w:hint="eastAsia" w:eastAsia="宋体"/>
                <w:b w:val="0"/>
                <w:bCs/>
                <w:szCs w:val="21"/>
                <w:lang w:val="en-US" w:eastAsia="zh-CN"/>
              </w:rPr>
            </w:pPr>
            <w:r>
              <w:rPr>
                <w:rFonts w:hint="default"/>
                <w:b w:val="0"/>
                <w:bCs/>
                <w:szCs w:val="21"/>
                <w:lang w:val="de-DE"/>
              </w:rPr>
              <w:t xml:space="preserve">2 </w:t>
            </w:r>
            <w:r>
              <w:rPr>
                <w:rFonts w:hint="eastAsia"/>
                <w:b w:val="0"/>
                <w:bCs/>
                <w:szCs w:val="21"/>
                <w:lang w:val="en-US" w:eastAsia="zh-CN"/>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numPr>
                <w:ilvl w:val="0"/>
                <w:numId w:val="3"/>
              </w:numPr>
              <w:snapToGrid w:val="0"/>
              <w:spacing w:before="78" w:beforeLines="25"/>
              <w:ind w:left="0" w:leftChars="0" w:firstLine="0" w:firstLineChars="0"/>
              <w:jc w:val="both"/>
              <w:rPr>
                <w:rFonts w:hint="default" w:eastAsia="宋体"/>
                <w:szCs w:val="21"/>
                <w:lang w:val="en-US" w:eastAsia="zh-CN"/>
              </w:rPr>
            </w:pP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rFonts w:hint="eastAsia"/>
                <w:lang w:val="en-US" w:eastAsia="zh-CN"/>
              </w:rPr>
            </w:pPr>
            <w:r>
              <w:rPr>
                <w:rFonts w:hint="eastAsia"/>
                <w:lang w:val="en-US" w:eastAsia="zh-CN"/>
              </w:rPr>
              <w:t>Einheit 3: Wirtschaftliches Handeln und Wirtschaftssystem</w:t>
            </w:r>
          </w:p>
          <w:p>
            <w:pPr>
              <w:numPr>
                <w:ilvl w:val="1"/>
                <w:numId w:val="3"/>
              </w:numPr>
              <w:ind w:left="0" w:leftChars="0" w:firstLine="0" w:firstLineChars="0"/>
              <w:jc w:val="both"/>
              <w:rPr>
                <w:rFonts w:hint="default"/>
                <w:lang w:val="de-DE" w:eastAsia="zh-CN"/>
              </w:rPr>
            </w:pPr>
            <w:r>
              <w:rPr>
                <w:rFonts w:hint="eastAsia"/>
                <w:lang w:val="en-US" w:eastAsia="zh-CN"/>
              </w:rPr>
              <w:t>Einf</w:t>
            </w:r>
            <w:r>
              <w:rPr>
                <w:rFonts w:hint="default"/>
                <w:lang w:val="de-DE" w:eastAsia="zh-CN"/>
              </w:rPr>
              <w:t>ührung</w:t>
            </w:r>
          </w:p>
          <w:p>
            <w:pPr>
              <w:numPr>
                <w:ilvl w:val="1"/>
                <w:numId w:val="3"/>
              </w:numPr>
              <w:ind w:left="0" w:leftChars="0" w:firstLine="0" w:firstLineChars="0"/>
              <w:jc w:val="both"/>
              <w:rPr>
                <w:rFonts w:hint="default"/>
                <w:lang w:val="de-DE" w:eastAsia="zh-CN"/>
              </w:rPr>
            </w:pPr>
            <w:r>
              <w:rPr>
                <w:rFonts w:hint="default"/>
                <w:lang w:val="de-DE" w:eastAsia="zh-CN"/>
              </w:rPr>
              <w:t>Wirtschaftliches Handeln</w:t>
            </w:r>
          </w:p>
          <w:p>
            <w:pPr>
              <w:numPr>
                <w:ilvl w:val="1"/>
                <w:numId w:val="3"/>
              </w:numPr>
              <w:ind w:left="0" w:leftChars="0" w:firstLine="0" w:firstLineChars="0"/>
              <w:jc w:val="both"/>
              <w:rPr>
                <w:rFonts w:hint="default"/>
                <w:lang w:val="de-DE" w:eastAsia="zh-CN"/>
              </w:rPr>
            </w:pPr>
            <w:r>
              <w:rPr>
                <w:rFonts w:hint="default"/>
                <w:lang w:val="de-DE" w:eastAsia="zh-CN"/>
              </w:rPr>
              <w:t>Wirtschaftssystem</w:t>
            </w:r>
          </w:p>
          <w:p>
            <w:pPr>
              <w:numPr>
                <w:ilvl w:val="1"/>
                <w:numId w:val="3"/>
              </w:numPr>
              <w:ind w:left="0" w:leftChars="0" w:firstLine="0" w:firstLineChars="0"/>
              <w:jc w:val="both"/>
              <w:rPr>
                <w:rFonts w:hint="default"/>
                <w:lang w:val="de-DE" w:eastAsia="zh-CN"/>
              </w:rPr>
            </w:pPr>
            <w:r>
              <w:rPr>
                <w:rFonts w:hint="default"/>
                <w:lang w:val="de-DE" w:eastAsia="zh-CN"/>
              </w:rPr>
              <w:t>Wirtschaftssystem Deutschlands</w:t>
            </w:r>
          </w:p>
          <w:p>
            <w:pPr>
              <w:numPr>
                <w:ilvl w:val="1"/>
                <w:numId w:val="3"/>
              </w:numPr>
              <w:ind w:left="0" w:leftChars="0" w:firstLine="0" w:firstLineChars="0"/>
              <w:jc w:val="both"/>
              <w:rPr>
                <w:rFonts w:hint="default"/>
                <w:lang w:val="de-DE" w:eastAsia="zh-CN"/>
              </w:rPr>
            </w:pPr>
            <w:r>
              <w:rPr>
                <w:rFonts w:hint="default"/>
                <w:lang w:val="de-DE" w:eastAsia="zh-CN"/>
              </w:rPr>
              <w:t>Wirtscchaftssystem Chinas</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5"/>
              </w:numPr>
              <w:ind w:left="425" w:leftChars="0" w:hanging="425" w:firstLineChars="0"/>
              <w:jc w:val="both"/>
              <w:rPr>
                <w:rFonts w:hint="default"/>
                <w:szCs w:val="21"/>
                <w:lang w:val="de-DE"/>
              </w:rPr>
            </w:pPr>
            <w:r>
              <w:rPr>
                <w:rFonts w:hint="default"/>
                <w:szCs w:val="21"/>
                <w:lang w:val="de-DE"/>
              </w:rPr>
              <w:t>Wirtschaftliches Handeln kennen;</w:t>
            </w:r>
          </w:p>
          <w:p>
            <w:pPr>
              <w:numPr>
                <w:ilvl w:val="0"/>
                <w:numId w:val="5"/>
              </w:numPr>
              <w:ind w:left="425" w:leftChars="0" w:hanging="425" w:firstLineChars="0"/>
              <w:jc w:val="both"/>
              <w:rPr>
                <w:rFonts w:hint="default"/>
                <w:szCs w:val="21"/>
                <w:lang w:val="de-DE"/>
              </w:rPr>
            </w:pPr>
            <w:r>
              <w:rPr>
                <w:rFonts w:hint="default"/>
                <w:szCs w:val="21"/>
                <w:lang w:val="de-DE"/>
              </w:rPr>
              <w:t>Wirtscchaftssysteme kennenlernen;</w:t>
            </w:r>
          </w:p>
          <w:p>
            <w:pPr>
              <w:numPr>
                <w:ilvl w:val="0"/>
                <w:numId w:val="5"/>
              </w:numPr>
              <w:ind w:left="425" w:leftChars="0" w:hanging="425" w:firstLineChars="0"/>
              <w:jc w:val="both"/>
              <w:rPr>
                <w:rFonts w:hint="default"/>
                <w:szCs w:val="21"/>
                <w:lang w:val="de-DE"/>
              </w:rPr>
            </w:pPr>
            <w:r>
              <w:rPr>
                <w:rFonts w:hint="default"/>
                <w:szCs w:val="21"/>
                <w:lang w:val="de-DE"/>
              </w:rPr>
              <w:t>Wirtschaftssystem Deutschalnds und Chinas vergleichen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2" w:firstLineChars="49"/>
              <w:jc w:val="both"/>
              <w:rPr>
                <w:rFonts w:hint="default"/>
                <w:b w:val="0"/>
                <w:bCs/>
                <w:szCs w:val="21"/>
                <w:lang w:val="en-US" w:eastAsia="zh-CN"/>
              </w:rPr>
            </w:pPr>
            <w:r>
              <w:rPr>
                <w:rFonts w:hint="eastAsia"/>
                <w:b w:val="0"/>
                <w:bCs/>
                <w:szCs w:val="21"/>
                <w:lang w:val="en-US" w:eastAsia="zh-CN"/>
              </w:rPr>
              <w:t>2 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ascii="Times New Roman" w:hAnsi="Times New Roman" w:eastAsia="宋体" w:cs="Times New Roman"/>
                <w:kern w:val="2"/>
                <w:sz w:val="21"/>
                <w:szCs w:val="21"/>
                <w:lang w:val="de-DE" w:eastAsia="zh-CN" w:bidi="ar-SA"/>
              </w:rPr>
            </w:pPr>
            <w:r>
              <w:rPr>
                <w:rFonts w:hint="default" w:cs="Times New Roman"/>
                <w:kern w:val="2"/>
                <w:sz w:val="21"/>
                <w:szCs w:val="21"/>
                <w:lang w:val="de-DE" w:eastAsia="zh-CN" w:bidi="ar-SA"/>
              </w:rPr>
              <w:t>4</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szCs w:val="21"/>
                <w:lang w:val="de-DE"/>
              </w:rPr>
            </w:pPr>
            <w:r>
              <w:rPr>
                <w:szCs w:val="21"/>
                <w:lang w:val="de-DE"/>
              </w:rPr>
              <w:t xml:space="preserve">Einheit </w:t>
            </w:r>
            <w:r>
              <w:rPr>
                <w:rFonts w:hint="default"/>
                <w:szCs w:val="21"/>
                <w:lang w:val="de-DE"/>
              </w:rPr>
              <w:t>4</w:t>
            </w:r>
            <w:r>
              <w:rPr>
                <w:szCs w:val="21"/>
                <w:lang w:val="de-DE"/>
              </w:rPr>
              <w:t>: Produktionsfaktor</w:t>
            </w:r>
          </w:p>
          <w:p>
            <w:pPr>
              <w:numPr>
                <w:ilvl w:val="1"/>
                <w:numId w:val="6"/>
              </w:numPr>
              <w:jc w:val="both"/>
              <w:rPr>
                <w:rFonts w:hint="default"/>
                <w:szCs w:val="21"/>
                <w:lang w:val="de-DE"/>
              </w:rPr>
            </w:pPr>
            <w:r>
              <w:rPr>
                <w:rFonts w:hint="default"/>
                <w:szCs w:val="21"/>
                <w:lang w:val="de-DE"/>
              </w:rPr>
              <w:t>Wortschatz</w:t>
            </w:r>
          </w:p>
          <w:p>
            <w:pPr>
              <w:numPr>
                <w:ilvl w:val="1"/>
                <w:numId w:val="6"/>
              </w:numPr>
              <w:jc w:val="both"/>
              <w:rPr>
                <w:szCs w:val="21"/>
                <w:lang w:val="de-DE"/>
              </w:rPr>
            </w:pPr>
            <w:r>
              <w:rPr>
                <w:szCs w:val="21"/>
                <w:lang w:val="de-DE"/>
              </w:rPr>
              <w:t>Produktion</w:t>
            </w:r>
          </w:p>
          <w:p>
            <w:pPr>
              <w:numPr>
                <w:ilvl w:val="1"/>
                <w:numId w:val="6"/>
              </w:numPr>
              <w:jc w:val="both"/>
              <w:rPr>
                <w:rFonts w:ascii="Times New Roman" w:hAnsi="Times New Roman" w:eastAsia="宋体" w:cs="Times New Roman"/>
                <w:kern w:val="2"/>
                <w:sz w:val="21"/>
                <w:szCs w:val="21"/>
                <w:lang w:val="de-DE" w:eastAsia="zh-CN" w:bidi="ar-SA"/>
              </w:rPr>
            </w:pPr>
            <w:r>
              <w:rPr>
                <w:szCs w:val="21"/>
                <w:lang w:val="de-DE"/>
              </w:rPr>
              <w:t>Produktionsfaktoren in VWL</w:t>
            </w:r>
          </w:p>
          <w:p>
            <w:pPr>
              <w:numPr>
                <w:ilvl w:val="1"/>
                <w:numId w:val="6"/>
              </w:numPr>
              <w:jc w:val="both"/>
              <w:rPr>
                <w:rFonts w:ascii="Times New Roman" w:hAnsi="Times New Roman" w:eastAsia="宋体" w:cs="Times New Roman"/>
                <w:kern w:val="2"/>
                <w:sz w:val="21"/>
                <w:szCs w:val="21"/>
                <w:lang w:val="de-DE" w:eastAsia="zh-CN" w:bidi="ar-SA"/>
              </w:rPr>
            </w:pPr>
            <w:r>
              <w:rPr>
                <w:szCs w:val="21"/>
                <w:lang w:val="de-DE"/>
              </w:rPr>
              <w:t>Produktionsfaktoren in BWL</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7"/>
              </w:numPr>
              <w:ind w:left="425" w:leftChars="0" w:hanging="425" w:firstLineChars="0"/>
              <w:jc w:val="both"/>
              <w:rPr>
                <w:szCs w:val="21"/>
                <w:lang w:val="de-DE"/>
              </w:rPr>
            </w:pPr>
            <w:r>
              <w:rPr>
                <w:szCs w:val="21"/>
                <w:lang w:val="de-DE"/>
              </w:rPr>
              <w:t>Fachvokabeln erwerben können;</w:t>
            </w:r>
          </w:p>
          <w:p>
            <w:pPr>
              <w:numPr>
                <w:ilvl w:val="0"/>
                <w:numId w:val="7"/>
              </w:numPr>
              <w:ind w:left="425" w:leftChars="0" w:hanging="425" w:firstLineChars="0"/>
              <w:jc w:val="both"/>
              <w:rPr>
                <w:rFonts w:ascii="Times New Roman" w:hAnsi="Times New Roman" w:eastAsia="宋体" w:cs="Times New Roman"/>
                <w:kern w:val="2"/>
                <w:sz w:val="21"/>
                <w:szCs w:val="21"/>
                <w:lang w:val="de-DE" w:eastAsia="zh-CN" w:bidi="ar-SA"/>
              </w:rPr>
            </w:pPr>
            <w:r>
              <w:rPr>
                <w:szCs w:val="21"/>
                <w:lang w:val="de-DE"/>
              </w:rPr>
              <w:t xml:space="preserve">Produktionsfaktoren in VWL und BWL kennen </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eastAsia" w:ascii="Times New Roman" w:hAnsi="Times New Roman" w:eastAsia="宋体" w:cs="Times New Roman"/>
                <w:b w:val="0"/>
                <w:bCs/>
                <w:kern w:val="2"/>
                <w:sz w:val="21"/>
                <w:szCs w:val="21"/>
                <w:lang w:val="en-US" w:eastAsia="zh-CN" w:bidi="ar-SA"/>
              </w:rPr>
            </w:pPr>
            <w:r>
              <w:rPr>
                <w:rFonts w:hint="eastAsia"/>
                <w:b w:val="0"/>
                <w:bCs/>
                <w:szCs w:val="21"/>
                <w:lang w:val="de-DE"/>
              </w:rPr>
              <w:t>2</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cs="Times New Roman"/>
                <w:kern w:val="2"/>
                <w:sz w:val="21"/>
                <w:szCs w:val="21"/>
                <w:lang w:val="de-DE" w:eastAsia="zh-CN" w:bidi="ar-SA"/>
              </w:rPr>
            </w:pPr>
            <w:r>
              <w:rPr>
                <w:rFonts w:hint="default" w:cs="Times New Roman"/>
                <w:kern w:val="2"/>
                <w:sz w:val="21"/>
                <w:szCs w:val="21"/>
                <w:lang w:val="de-DE" w:eastAsia="zh-CN" w:bidi="ar-SA"/>
              </w:rPr>
              <w:t>5</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rFonts w:hint="default"/>
                <w:szCs w:val="21"/>
                <w:lang w:val="de-DE"/>
              </w:rPr>
            </w:pPr>
            <w:r>
              <w:rPr>
                <w:rFonts w:hint="default"/>
                <w:szCs w:val="21"/>
                <w:lang w:val="de-DE"/>
              </w:rPr>
              <w:t>Einheit 5: Wirtschaftskreislauf</w:t>
            </w:r>
          </w:p>
          <w:p>
            <w:pPr>
              <w:jc w:val="both"/>
              <w:rPr>
                <w:rFonts w:hint="default"/>
                <w:szCs w:val="21"/>
                <w:lang w:val="de-DE"/>
              </w:rPr>
            </w:pPr>
            <w:r>
              <w:rPr>
                <w:rFonts w:hint="default"/>
                <w:szCs w:val="21"/>
                <w:lang w:val="de-DE"/>
              </w:rPr>
              <w:t>5.1 Wortschatz</w:t>
            </w:r>
          </w:p>
          <w:p>
            <w:pPr>
              <w:jc w:val="both"/>
              <w:rPr>
                <w:rFonts w:hint="default"/>
                <w:szCs w:val="21"/>
                <w:lang w:val="de-DE"/>
              </w:rPr>
            </w:pPr>
            <w:r>
              <w:rPr>
                <w:rFonts w:hint="default"/>
                <w:szCs w:val="21"/>
                <w:lang w:val="de-DE"/>
              </w:rPr>
              <w:t>5.2 Kreislauf</w:t>
            </w:r>
          </w:p>
          <w:p>
            <w:pPr>
              <w:jc w:val="both"/>
              <w:rPr>
                <w:rFonts w:hint="default"/>
                <w:szCs w:val="21"/>
                <w:lang w:val="de-DE"/>
              </w:rPr>
            </w:pPr>
            <w:r>
              <w:rPr>
                <w:rFonts w:hint="default"/>
                <w:szCs w:val="21"/>
                <w:lang w:val="de-DE"/>
              </w:rPr>
              <w:t>5.3 Wirtschaftskreislauf in Deutschland</w:t>
            </w:r>
          </w:p>
          <w:p>
            <w:pPr>
              <w:jc w:val="both"/>
              <w:rPr>
                <w:rFonts w:hint="default"/>
                <w:szCs w:val="21"/>
                <w:lang w:val="de-DE"/>
              </w:rPr>
            </w:pP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8"/>
              </w:numPr>
              <w:ind w:left="425" w:leftChars="0" w:hanging="425" w:firstLineChars="0"/>
              <w:jc w:val="both"/>
              <w:rPr>
                <w:rFonts w:hint="default"/>
                <w:szCs w:val="21"/>
                <w:lang w:val="de-DE"/>
              </w:rPr>
            </w:pPr>
            <w:r>
              <w:rPr>
                <w:rFonts w:hint="default"/>
                <w:szCs w:val="21"/>
                <w:lang w:val="de-DE"/>
              </w:rPr>
              <w:t>Fachvokabeln erwerben;</w:t>
            </w:r>
          </w:p>
          <w:p>
            <w:pPr>
              <w:numPr>
                <w:ilvl w:val="0"/>
                <w:numId w:val="8"/>
              </w:numPr>
              <w:ind w:left="425" w:leftChars="0" w:hanging="425" w:firstLineChars="0"/>
              <w:jc w:val="both"/>
              <w:rPr>
                <w:rFonts w:hint="default"/>
                <w:szCs w:val="21"/>
                <w:lang w:val="de-DE"/>
              </w:rPr>
            </w:pPr>
            <w:r>
              <w:rPr>
                <w:rFonts w:hint="default"/>
                <w:szCs w:val="21"/>
                <w:lang w:val="de-DE"/>
              </w:rPr>
              <w:t>Wirtschaftskreislauf kennenlernen;</w:t>
            </w:r>
          </w:p>
          <w:p>
            <w:pPr>
              <w:numPr>
                <w:ilvl w:val="0"/>
                <w:numId w:val="8"/>
              </w:numPr>
              <w:ind w:left="425" w:leftChars="0" w:hanging="425" w:firstLineChars="0"/>
              <w:jc w:val="both"/>
              <w:rPr>
                <w:rFonts w:hint="default"/>
                <w:szCs w:val="21"/>
                <w:lang w:val="de-DE"/>
              </w:rPr>
            </w:pPr>
            <w:r>
              <w:rPr>
                <w:rFonts w:hint="default"/>
                <w:szCs w:val="21"/>
                <w:lang w:val="de-DE"/>
              </w:rPr>
              <w:t>Die in Deutschland kennen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b w:val="0"/>
                <w:bCs/>
                <w:szCs w:val="21"/>
                <w:lang w:val="de-DE"/>
              </w:rPr>
            </w:pPr>
            <w:r>
              <w:rPr>
                <w:rFonts w:hint="eastAsia"/>
                <w:b w:val="0"/>
                <w:bCs/>
                <w:szCs w:val="21"/>
                <w:lang w:val="de-DE"/>
              </w:rPr>
              <w:t>2</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szCs w:val="21"/>
                <w:lang w:val="de-DE"/>
              </w:rPr>
            </w:pPr>
            <w:r>
              <w:rPr>
                <w:rFonts w:hint="default"/>
                <w:szCs w:val="21"/>
                <w:lang w:val="de-DE"/>
              </w:rPr>
              <w:t>6</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lang w:val="de-DE"/>
              </w:rPr>
            </w:pPr>
            <w:r>
              <w:rPr>
                <w:lang w:val="de-DE"/>
              </w:rPr>
              <w:t xml:space="preserve">Einheit </w:t>
            </w:r>
            <w:r>
              <w:rPr>
                <w:rFonts w:hint="default"/>
                <w:lang w:val="de-DE"/>
              </w:rPr>
              <w:t>6</w:t>
            </w:r>
            <w:r>
              <w:rPr>
                <w:lang w:val="de-DE"/>
              </w:rPr>
              <w:t>: Rechtsformen der Unternehmen</w:t>
            </w:r>
          </w:p>
          <w:p>
            <w:pPr>
              <w:jc w:val="both"/>
              <w:rPr>
                <w:lang w:val="de-DE"/>
              </w:rPr>
            </w:pPr>
            <w:r>
              <w:rPr>
                <w:rFonts w:hint="default"/>
                <w:lang w:val="de-DE"/>
              </w:rPr>
              <w:t xml:space="preserve">6.1 </w:t>
            </w:r>
            <w:r>
              <w:rPr>
                <w:lang w:val="de-DE"/>
              </w:rPr>
              <w:t>Wichtige wirtschaftliche Fachbegriffe in Bezug auf Unternehmensformen</w:t>
            </w:r>
          </w:p>
          <w:p>
            <w:pPr>
              <w:jc w:val="both"/>
              <w:rPr>
                <w:lang w:val="de-DE"/>
              </w:rPr>
            </w:pPr>
            <w:r>
              <w:rPr>
                <w:rFonts w:hint="default"/>
                <w:lang w:val="de-DE"/>
              </w:rPr>
              <w:t xml:space="preserve">6.2 </w:t>
            </w:r>
            <w:r>
              <w:rPr>
                <w:lang w:val="de-DE"/>
              </w:rPr>
              <w:t>Rechtsformen in Deutschland</w:t>
            </w:r>
          </w:p>
          <w:p>
            <w:pPr>
              <w:jc w:val="both"/>
              <w:rPr>
                <w:lang w:val="de-DE"/>
              </w:rPr>
            </w:pPr>
            <w:r>
              <w:rPr>
                <w:rFonts w:hint="default"/>
                <w:lang w:val="de-DE"/>
              </w:rPr>
              <w:t xml:space="preserve">6.3 </w:t>
            </w:r>
            <w:r>
              <w:rPr>
                <w:lang w:val="de-DE"/>
              </w:rPr>
              <w:t>Rechtsformen in China</w:t>
            </w:r>
          </w:p>
          <w:p>
            <w:pPr>
              <w:jc w:val="both"/>
              <w:rPr>
                <w:szCs w:val="21"/>
                <w:lang w:val="de-DE"/>
              </w:rPr>
            </w:pPr>
            <w:r>
              <w:rPr>
                <w:rFonts w:hint="default"/>
                <w:lang w:val="de-DE"/>
              </w:rPr>
              <w:t xml:space="preserve">6.4 </w:t>
            </w:r>
            <w:r>
              <w:rPr>
                <w:lang w:val="de-DE"/>
              </w:rPr>
              <w:t xml:space="preserve">Vergleich: </w:t>
            </w:r>
            <w:r>
              <w:rPr>
                <w:szCs w:val="21"/>
                <w:lang w:val="de-DE"/>
              </w:rPr>
              <w:t>deutsche und chinesische Unternehmensformen</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9"/>
              </w:numPr>
              <w:ind w:left="425" w:leftChars="0" w:hanging="425" w:firstLineChars="0"/>
              <w:jc w:val="both"/>
              <w:rPr>
                <w:szCs w:val="21"/>
                <w:lang w:val="de-DE"/>
              </w:rPr>
            </w:pPr>
            <w:r>
              <w:rPr>
                <w:szCs w:val="21"/>
                <w:lang w:val="de-DE"/>
              </w:rPr>
              <w:t xml:space="preserve">Unternehmensformen </w:t>
            </w:r>
            <w:r>
              <w:rPr>
                <w:rFonts w:hint="eastAsia"/>
                <w:szCs w:val="21"/>
                <w:lang w:val="de-DE"/>
              </w:rPr>
              <w:t xml:space="preserve">in Deutschland </w:t>
            </w:r>
            <w:r>
              <w:rPr>
                <w:szCs w:val="21"/>
                <w:lang w:val="de-DE"/>
              </w:rPr>
              <w:t>kennen können;</w:t>
            </w:r>
          </w:p>
          <w:p>
            <w:pPr>
              <w:numPr>
                <w:ilvl w:val="0"/>
                <w:numId w:val="9"/>
              </w:numPr>
              <w:ind w:left="425" w:leftChars="0" w:hanging="425" w:firstLineChars="0"/>
              <w:jc w:val="both"/>
              <w:rPr>
                <w:szCs w:val="21"/>
                <w:lang w:val="de-DE"/>
              </w:rPr>
            </w:pPr>
            <w:r>
              <w:rPr>
                <w:szCs w:val="21"/>
                <w:lang w:val="de-DE"/>
              </w:rPr>
              <w:t>Fachbegriffe herrschen können;</w:t>
            </w:r>
          </w:p>
          <w:p>
            <w:pPr>
              <w:numPr>
                <w:ilvl w:val="0"/>
                <w:numId w:val="9"/>
              </w:numPr>
              <w:ind w:left="425" w:leftChars="0" w:hanging="425" w:firstLineChars="0"/>
              <w:jc w:val="both"/>
              <w:rPr>
                <w:szCs w:val="21"/>
                <w:lang w:val="de-DE"/>
              </w:rPr>
            </w:pPr>
            <w:r>
              <w:rPr>
                <w:szCs w:val="21"/>
                <w:lang w:val="de-DE"/>
              </w:rPr>
              <w:t>deutsche und chinesische Unternehmensformen vergleichen können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2" w:firstLineChars="49"/>
              <w:jc w:val="both"/>
              <w:rPr>
                <w:rFonts w:ascii="宋体" w:hAnsi="宋体"/>
                <w:b w:val="0"/>
                <w:bCs/>
                <w:szCs w:val="21"/>
              </w:rPr>
            </w:pPr>
            <w:r>
              <w:rPr>
                <w:rFonts w:hint="eastAsia"/>
                <w:b w:val="0"/>
                <w:bCs/>
                <w:szCs w:val="21"/>
                <w:lang w:val="en-US" w:eastAsia="zh-CN"/>
              </w:rPr>
              <w:t>4</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numPr>
                <w:ilvl w:val="0"/>
                <w:numId w:val="10"/>
              </w:numPr>
              <w:snapToGrid w:val="0"/>
              <w:spacing w:before="78" w:beforeLines="25"/>
              <w:ind w:firstLine="105" w:firstLineChars="50"/>
              <w:jc w:val="both"/>
              <w:rPr>
                <w:rFonts w:hint="default" w:cs="Times New Roman"/>
                <w:kern w:val="2"/>
                <w:sz w:val="21"/>
                <w:szCs w:val="21"/>
                <w:lang w:val="de-DE" w:eastAsia="zh-CN" w:bidi="ar-SA"/>
              </w:rPr>
            </w:pP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rFonts w:hint="default"/>
                <w:szCs w:val="21"/>
                <w:lang w:val="de-DE"/>
              </w:rPr>
            </w:pPr>
            <w:r>
              <w:rPr>
                <w:rFonts w:hint="default"/>
                <w:szCs w:val="21"/>
                <w:lang w:val="de-DE"/>
              </w:rPr>
              <w:t>Einheit 7: Gesetzliche Sozialversicherung</w:t>
            </w:r>
          </w:p>
          <w:p>
            <w:pPr>
              <w:numPr>
                <w:ilvl w:val="1"/>
                <w:numId w:val="10"/>
              </w:numPr>
              <w:jc w:val="both"/>
              <w:rPr>
                <w:rFonts w:hint="default"/>
                <w:szCs w:val="21"/>
                <w:lang w:val="de-DE"/>
              </w:rPr>
            </w:pPr>
            <w:r>
              <w:rPr>
                <w:rFonts w:hint="default"/>
                <w:szCs w:val="21"/>
                <w:lang w:val="de-DE"/>
              </w:rPr>
              <w:t>Allgemeins Grundwissen</w:t>
            </w:r>
          </w:p>
          <w:p>
            <w:pPr>
              <w:numPr>
                <w:ilvl w:val="1"/>
                <w:numId w:val="10"/>
              </w:numPr>
              <w:jc w:val="both"/>
              <w:rPr>
                <w:rFonts w:hint="default"/>
                <w:szCs w:val="21"/>
                <w:lang w:val="de-DE"/>
              </w:rPr>
            </w:pPr>
            <w:r>
              <w:rPr>
                <w:rFonts w:hint="default"/>
                <w:szCs w:val="21"/>
                <w:lang w:val="de-DE"/>
              </w:rPr>
              <w:t>Fünf Versicherungszweige</w:t>
            </w:r>
          </w:p>
          <w:p>
            <w:pPr>
              <w:numPr>
                <w:ilvl w:val="1"/>
                <w:numId w:val="10"/>
              </w:numPr>
              <w:jc w:val="both"/>
              <w:rPr>
                <w:rFonts w:hint="default"/>
                <w:szCs w:val="21"/>
                <w:lang w:val="de-DE"/>
              </w:rPr>
            </w:pPr>
            <w:r>
              <w:rPr>
                <w:rFonts w:hint="default"/>
                <w:szCs w:val="21"/>
                <w:lang w:val="de-DE"/>
              </w:rPr>
              <w:t>Rentenversicherung: Umlageverfahren</w:t>
            </w:r>
          </w:p>
          <w:p>
            <w:pPr>
              <w:numPr>
                <w:ilvl w:val="1"/>
                <w:numId w:val="10"/>
              </w:numPr>
              <w:jc w:val="both"/>
              <w:rPr>
                <w:rFonts w:hint="default"/>
                <w:szCs w:val="21"/>
                <w:lang w:val="de-DE"/>
              </w:rPr>
            </w:pPr>
            <w:r>
              <w:rPr>
                <w:rFonts w:hint="default"/>
                <w:szCs w:val="21"/>
                <w:lang w:val="de-DE"/>
              </w:rPr>
              <w:t>Versicherungsbeiträge rechnen</w:t>
            </w:r>
          </w:p>
          <w:p>
            <w:pPr>
              <w:numPr>
                <w:ilvl w:val="1"/>
                <w:numId w:val="10"/>
              </w:numPr>
              <w:jc w:val="both"/>
              <w:rPr>
                <w:rFonts w:hint="default"/>
                <w:szCs w:val="21"/>
                <w:lang w:val="de-DE"/>
              </w:rPr>
            </w:pPr>
            <w:r>
              <w:rPr>
                <w:rFonts w:hint="default"/>
                <w:szCs w:val="21"/>
                <w:lang w:val="de-DE"/>
              </w:rPr>
              <w:t>Erweiterung: SV in China</w:t>
            </w:r>
          </w:p>
          <w:p>
            <w:pPr>
              <w:jc w:val="both"/>
              <w:rPr>
                <w:rFonts w:hint="default"/>
                <w:szCs w:val="21"/>
                <w:lang w:val="de-DE"/>
              </w:rPr>
            </w:pP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1"/>
              </w:numPr>
              <w:ind w:left="425" w:leftChars="0" w:hanging="425" w:firstLineChars="0"/>
              <w:jc w:val="both"/>
              <w:rPr>
                <w:rFonts w:hint="default"/>
                <w:szCs w:val="21"/>
                <w:lang w:val="de-DE"/>
              </w:rPr>
            </w:pPr>
            <w:r>
              <w:rPr>
                <w:rFonts w:hint="default"/>
                <w:szCs w:val="21"/>
                <w:lang w:val="de-DE"/>
              </w:rPr>
              <w:t>Gesetzliche Sozialversicherungssystem kennen;</w:t>
            </w:r>
          </w:p>
          <w:p>
            <w:pPr>
              <w:numPr>
                <w:ilvl w:val="0"/>
                <w:numId w:val="11"/>
              </w:numPr>
              <w:ind w:left="425" w:leftChars="0" w:hanging="425" w:firstLineChars="0"/>
              <w:jc w:val="both"/>
              <w:rPr>
                <w:rFonts w:hint="default"/>
                <w:szCs w:val="21"/>
                <w:lang w:val="de-DE"/>
              </w:rPr>
            </w:pPr>
            <w:r>
              <w:rPr>
                <w:rFonts w:hint="default"/>
                <w:szCs w:val="21"/>
                <w:lang w:val="de-DE"/>
              </w:rPr>
              <w:t>Gesetzliche Versicherungszweige in Deutschland und in China kennen;</w:t>
            </w:r>
          </w:p>
          <w:p>
            <w:pPr>
              <w:numPr>
                <w:ilvl w:val="0"/>
                <w:numId w:val="11"/>
              </w:numPr>
              <w:ind w:left="425" w:leftChars="0" w:hanging="425" w:firstLineChars="0"/>
              <w:jc w:val="both"/>
              <w:rPr>
                <w:rFonts w:hint="default"/>
                <w:szCs w:val="21"/>
                <w:lang w:val="de-DE"/>
              </w:rPr>
            </w:pPr>
            <w:r>
              <w:rPr>
                <w:rFonts w:hint="default"/>
                <w:szCs w:val="21"/>
                <w:lang w:val="de-DE"/>
              </w:rPr>
              <w:t>Umlageverfahren kennenlernen;</w:t>
            </w:r>
          </w:p>
          <w:p>
            <w:pPr>
              <w:numPr>
                <w:ilvl w:val="0"/>
                <w:numId w:val="11"/>
              </w:numPr>
              <w:ind w:left="425" w:leftChars="0" w:hanging="425" w:firstLineChars="0"/>
              <w:jc w:val="both"/>
              <w:rPr>
                <w:rFonts w:hint="default"/>
                <w:szCs w:val="21"/>
                <w:lang w:val="de-DE"/>
              </w:rPr>
            </w:pPr>
            <w:r>
              <w:rPr>
                <w:rFonts w:hint="default"/>
                <w:szCs w:val="21"/>
                <w:lang w:val="de-DE"/>
              </w:rPr>
              <w:t>SV in Deutschland und sie in China vergleichen können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eastAsia"/>
                <w:b w:val="0"/>
                <w:bCs/>
                <w:szCs w:val="21"/>
                <w:lang w:val="de-DE"/>
              </w:rPr>
            </w:pPr>
            <w:r>
              <w:rPr>
                <w:rFonts w:hint="eastAsia"/>
                <w:b w:val="0"/>
                <w:bCs/>
                <w:szCs w:val="21"/>
                <w:lang w:val="en-US" w:eastAsia="zh-CN"/>
              </w:rPr>
              <w:t>4</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ascii="Times New Roman" w:hAnsi="Times New Roman" w:eastAsia="宋体" w:cs="Times New Roman"/>
                <w:kern w:val="2"/>
                <w:sz w:val="21"/>
                <w:szCs w:val="21"/>
                <w:lang w:val="de-DE" w:eastAsia="zh-CN" w:bidi="ar-SA"/>
              </w:rPr>
            </w:pPr>
            <w:r>
              <w:rPr>
                <w:rFonts w:hint="default" w:cs="Times New Roman"/>
                <w:kern w:val="2"/>
                <w:sz w:val="21"/>
                <w:szCs w:val="21"/>
                <w:lang w:val="de-DE" w:eastAsia="zh-CN" w:bidi="ar-SA"/>
              </w:rPr>
              <w:t>8</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lang w:val="de-DE"/>
              </w:rPr>
            </w:pPr>
            <w:r>
              <w:rPr>
                <w:lang w:val="de-DE"/>
              </w:rPr>
              <w:t xml:space="preserve">Einheit </w:t>
            </w:r>
            <w:r>
              <w:rPr>
                <w:rFonts w:hint="default"/>
                <w:lang w:val="de-DE"/>
              </w:rPr>
              <w:t>8</w:t>
            </w:r>
            <w:r>
              <w:rPr>
                <w:lang w:val="de-DE"/>
              </w:rPr>
              <w:t>:  Lohn- und Einkommensteuer</w:t>
            </w:r>
          </w:p>
          <w:p>
            <w:pPr>
              <w:jc w:val="both"/>
              <w:rPr>
                <w:lang w:val="de-DE"/>
              </w:rPr>
            </w:pPr>
            <w:r>
              <w:rPr>
                <w:rFonts w:hint="default"/>
                <w:lang w:val="de-DE"/>
              </w:rPr>
              <w:t>8.1</w:t>
            </w:r>
            <w:r>
              <w:rPr>
                <w:lang w:val="de-DE"/>
              </w:rPr>
              <w:t xml:space="preserve"> Begriffe</w:t>
            </w:r>
          </w:p>
          <w:p>
            <w:pPr>
              <w:jc w:val="both"/>
              <w:rPr>
                <w:rFonts w:hint="eastAsia"/>
                <w:lang w:val="de-DE"/>
              </w:rPr>
            </w:pPr>
            <w:r>
              <w:rPr>
                <w:rFonts w:hint="default"/>
                <w:lang w:val="de-DE"/>
              </w:rPr>
              <w:t xml:space="preserve">8.2 </w:t>
            </w:r>
            <w:r>
              <w:rPr>
                <w:rFonts w:hint="eastAsia"/>
                <w:lang w:val="de-DE"/>
              </w:rPr>
              <w:t>Erhebung und Lohnklassen</w:t>
            </w:r>
          </w:p>
          <w:p>
            <w:pPr>
              <w:jc w:val="both"/>
              <w:rPr>
                <w:lang w:val="de-DE"/>
              </w:rPr>
            </w:pPr>
            <w:r>
              <w:rPr>
                <w:rFonts w:hint="default"/>
                <w:lang w:val="de-DE"/>
              </w:rPr>
              <w:t xml:space="preserve">8.3 </w:t>
            </w:r>
            <w:r>
              <w:rPr>
                <w:lang w:val="de-DE"/>
              </w:rPr>
              <w:t>Berechnen von L</w:t>
            </w:r>
            <w:r>
              <w:rPr>
                <w:rFonts w:hint="default"/>
                <w:lang w:val="de-DE"/>
              </w:rPr>
              <w:t>o</w:t>
            </w:r>
            <w:r>
              <w:rPr>
                <w:lang w:val="de-DE"/>
              </w:rPr>
              <w:t>hnsteuern</w:t>
            </w:r>
          </w:p>
          <w:p>
            <w:pPr>
              <w:jc w:val="both"/>
              <w:rPr>
                <w:rFonts w:hint="default"/>
                <w:lang w:val="de-DE"/>
              </w:rPr>
            </w:pPr>
            <w:r>
              <w:rPr>
                <w:rFonts w:hint="default"/>
                <w:lang w:val="de-DE"/>
              </w:rPr>
              <w:t>8.4 Kinderfreibetrag oder Kindergeld</w:t>
            </w:r>
          </w:p>
          <w:p>
            <w:pPr>
              <w:jc w:val="both"/>
              <w:rPr>
                <w:rFonts w:hint="default"/>
                <w:lang w:val="de-DE"/>
              </w:rPr>
            </w:pPr>
            <w:r>
              <w:rPr>
                <w:rFonts w:hint="default"/>
                <w:lang w:val="de-DE"/>
              </w:rPr>
              <w:t>8.5 Soli und Kirchensteuer</w:t>
            </w:r>
          </w:p>
          <w:p>
            <w:pPr>
              <w:jc w:val="both"/>
              <w:rPr>
                <w:rFonts w:hint="default"/>
                <w:lang w:val="de-DE"/>
              </w:rPr>
            </w:pPr>
            <w:r>
              <w:rPr>
                <w:rFonts w:hint="default"/>
                <w:lang w:val="de-DE"/>
              </w:rPr>
              <w:t>8.6 Einkommenssteuer in China</w:t>
            </w:r>
          </w:p>
          <w:p>
            <w:pPr>
              <w:jc w:val="both"/>
              <w:rPr>
                <w:rFonts w:hint="default"/>
                <w:lang w:val="de-DE" w:eastAsia="zh-CN"/>
              </w:rPr>
            </w:pP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2"/>
              </w:numPr>
              <w:snapToGrid w:val="0"/>
              <w:spacing w:before="78" w:beforeLines="25"/>
              <w:ind w:left="425" w:leftChars="0" w:hanging="425" w:firstLineChars="0"/>
              <w:jc w:val="both"/>
              <w:rPr>
                <w:rFonts w:ascii="Times" w:hAnsi="Times"/>
                <w:szCs w:val="21"/>
                <w:lang w:val="de-DE"/>
              </w:rPr>
            </w:pPr>
            <w:r>
              <w:rPr>
                <w:rFonts w:ascii="Times" w:hAnsi="Times"/>
                <w:szCs w:val="21"/>
                <w:lang w:val="de-DE"/>
              </w:rPr>
              <w:t>Fachvokabeln kennen können;</w:t>
            </w:r>
          </w:p>
          <w:p>
            <w:pPr>
              <w:numPr>
                <w:ilvl w:val="0"/>
                <w:numId w:val="12"/>
              </w:numPr>
              <w:snapToGrid w:val="0"/>
              <w:spacing w:before="78" w:beforeLines="25"/>
              <w:ind w:left="425" w:leftChars="0" w:hanging="425" w:firstLineChars="0"/>
              <w:jc w:val="both"/>
              <w:rPr>
                <w:rFonts w:hint="default" w:ascii="Times" w:hAnsi="Times"/>
                <w:szCs w:val="21"/>
                <w:lang w:val="de-DE" w:eastAsia="zh-CN"/>
              </w:rPr>
            </w:pPr>
            <w:r>
              <w:rPr>
                <w:rFonts w:ascii="Times" w:hAnsi="Times"/>
                <w:szCs w:val="21"/>
                <w:lang w:val="de-DE"/>
              </w:rPr>
              <w:t>Einkommens- sowie Lohnsteuer berechnen können</w:t>
            </w:r>
            <w:r>
              <w:rPr>
                <w:rFonts w:hint="default" w:ascii="Times" w:hAnsi="Times"/>
                <w:szCs w:val="21"/>
                <w:lang w:val="de-DE"/>
              </w:rPr>
              <w:t>;</w:t>
            </w:r>
          </w:p>
          <w:p>
            <w:pPr>
              <w:numPr>
                <w:ilvl w:val="0"/>
                <w:numId w:val="12"/>
              </w:numPr>
              <w:snapToGrid w:val="0"/>
              <w:spacing w:before="78" w:beforeLines="25"/>
              <w:ind w:left="425" w:leftChars="0" w:hanging="425" w:firstLineChars="0"/>
              <w:jc w:val="both"/>
              <w:rPr>
                <w:rFonts w:hint="default" w:ascii="Times" w:hAnsi="Times"/>
                <w:szCs w:val="21"/>
                <w:lang w:val="de-DE" w:eastAsia="zh-CN"/>
              </w:rPr>
            </w:pPr>
            <w:r>
              <w:rPr>
                <w:rFonts w:hint="default" w:ascii="Times" w:hAnsi="Times"/>
                <w:szCs w:val="21"/>
                <w:lang w:val="de-DE"/>
              </w:rPr>
              <w:t>Kindergeld, Soli und Kirchensteuer kennenlernen;</w:t>
            </w:r>
          </w:p>
          <w:p>
            <w:pPr>
              <w:numPr>
                <w:ilvl w:val="0"/>
                <w:numId w:val="12"/>
              </w:numPr>
              <w:snapToGrid w:val="0"/>
              <w:spacing w:before="78" w:beforeLines="25"/>
              <w:ind w:left="425" w:leftChars="0" w:hanging="425" w:firstLineChars="0"/>
              <w:jc w:val="both"/>
              <w:rPr>
                <w:rFonts w:hint="default" w:ascii="Times" w:hAnsi="Times"/>
                <w:szCs w:val="21"/>
                <w:lang w:val="de-DE" w:eastAsia="zh-CN"/>
              </w:rPr>
            </w:pPr>
            <w:r>
              <w:rPr>
                <w:rFonts w:hint="default" w:ascii="Times" w:hAnsi="Times"/>
                <w:szCs w:val="21"/>
                <w:lang w:val="de-DE" w:eastAsia="zh-CN"/>
              </w:rPr>
              <w:t>Lohnsteuer in China  auf Deutsch vorstellen können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eastAsia" w:ascii="Times New Roman" w:hAnsi="Times New Roman" w:eastAsia="宋体" w:cs="Times New Roman"/>
                <w:b w:val="0"/>
                <w:bCs/>
                <w:kern w:val="2"/>
                <w:sz w:val="21"/>
                <w:szCs w:val="21"/>
                <w:lang w:val="en-US" w:eastAsia="zh-CN" w:bidi="ar-SA"/>
              </w:rPr>
            </w:pPr>
            <w:r>
              <w:rPr>
                <w:rFonts w:hint="eastAsia"/>
                <w:b w:val="0"/>
                <w:bCs/>
                <w:szCs w:val="21"/>
                <w:lang w:val="en-US" w:eastAsia="zh-CN"/>
              </w:rPr>
              <w:t>4</w:t>
            </w:r>
            <w:r>
              <w:rPr>
                <w:rFonts w:hint="eastAsia"/>
                <w:b w:val="0"/>
                <w:bCs/>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szCs w:val="21"/>
                <w:lang w:val="de-DE"/>
              </w:rPr>
            </w:pPr>
            <w:r>
              <w:rPr>
                <w:rFonts w:hint="default"/>
                <w:szCs w:val="21"/>
                <w:lang w:val="de-DE"/>
              </w:rPr>
              <w:t>9</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bCs/>
                <w:szCs w:val="21"/>
                <w:lang w:val="de-DE"/>
              </w:rPr>
            </w:pPr>
            <w:r>
              <w:rPr>
                <w:bCs/>
                <w:szCs w:val="21"/>
                <w:lang w:val="de-DE"/>
              </w:rPr>
              <w:t xml:space="preserve">Einheit </w:t>
            </w:r>
            <w:r>
              <w:rPr>
                <w:rFonts w:hint="default"/>
                <w:bCs/>
                <w:szCs w:val="21"/>
                <w:lang w:val="de-DE"/>
              </w:rPr>
              <w:t>9</w:t>
            </w:r>
            <w:r>
              <w:rPr>
                <w:bCs/>
                <w:szCs w:val="21"/>
                <w:lang w:val="de-DE"/>
              </w:rPr>
              <w:t>: Marketing und Werbung</w:t>
            </w:r>
          </w:p>
          <w:p>
            <w:pPr>
              <w:numPr>
                <w:ilvl w:val="0"/>
                <w:numId w:val="0"/>
              </w:numPr>
              <w:ind w:leftChars="0"/>
              <w:jc w:val="both"/>
              <w:rPr>
                <w:rFonts w:hint="default"/>
                <w:bCs/>
                <w:szCs w:val="21"/>
                <w:lang w:val="de-DE"/>
              </w:rPr>
            </w:pPr>
            <w:r>
              <w:rPr>
                <w:rFonts w:hint="default"/>
                <w:bCs/>
                <w:szCs w:val="21"/>
                <w:lang w:val="de-DE"/>
              </w:rPr>
              <w:t>9.1 Markt und Marketing</w:t>
            </w:r>
          </w:p>
          <w:p>
            <w:pPr>
              <w:numPr>
                <w:ilvl w:val="0"/>
                <w:numId w:val="0"/>
              </w:numPr>
              <w:ind w:leftChars="0"/>
              <w:jc w:val="both"/>
              <w:rPr>
                <w:bCs/>
                <w:szCs w:val="21"/>
                <w:lang w:val="de-DE"/>
              </w:rPr>
            </w:pPr>
            <w:r>
              <w:rPr>
                <w:rFonts w:hint="default"/>
                <w:bCs/>
                <w:szCs w:val="21"/>
                <w:lang w:val="de-DE"/>
              </w:rPr>
              <w:t xml:space="preserve">9.2 </w:t>
            </w:r>
            <w:r>
              <w:rPr>
                <w:bCs/>
                <w:szCs w:val="21"/>
                <w:lang w:val="de-DE"/>
              </w:rPr>
              <w:t>Marketing und Werbung</w:t>
            </w:r>
          </w:p>
          <w:p>
            <w:pPr>
              <w:numPr>
                <w:ilvl w:val="0"/>
                <w:numId w:val="0"/>
              </w:numPr>
              <w:ind w:leftChars="0"/>
              <w:jc w:val="both"/>
              <w:rPr>
                <w:bCs/>
                <w:szCs w:val="21"/>
                <w:lang w:val="de-DE"/>
              </w:rPr>
            </w:pPr>
            <w:r>
              <w:rPr>
                <w:rFonts w:hint="default"/>
                <w:bCs/>
                <w:szCs w:val="21"/>
                <w:lang w:val="de-DE"/>
              </w:rPr>
              <w:t xml:space="preserve">9.3 </w:t>
            </w:r>
            <w:r>
              <w:rPr>
                <w:bCs/>
                <w:szCs w:val="21"/>
                <w:lang w:val="de-DE"/>
              </w:rPr>
              <w:t>Werbeplan</w:t>
            </w:r>
          </w:p>
          <w:p>
            <w:pPr>
              <w:numPr>
                <w:ilvl w:val="0"/>
                <w:numId w:val="0"/>
              </w:numPr>
              <w:ind w:leftChars="0"/>
              <w:jc w:val="both"/>
              <w:rPr>
                <w:bCs/>
                <w:szCs w:val="21"/>
                <w:lang w:val="de-DE"/>
              </w:rPr>
            </w:pPr>
            <w:r>
              <w:rPr>
                <w:rFonts w:hint="default"/>
                <w:bCs/>
                <w:szCs w:val="21"/>
                <w:lang w:val="de-DE"/>
              </w:rPr>
              <w:t xml:space="preserve">9.4 </w:t>
            </w:r>
            <w:r>
              <w:rPr>
                <w:bCs/>
                <w:szCs w:val="21"/>
                <w:lang w:val="de-DE"/>
              </w:rPr>
              <w:t>Werbeplan entwerfen</w:t>
            </w:r>
          </w:p>
          <w:p>
            <w:pPr>
              <w:numPr>
                <w:ilvl w:val="0"/>
                <w:numId w:val="0"/>
              </w:numPr>
              <w:ind w:leftChars="0"/>
              <w:jc w:val="both"/>
              <w:rPr>
                <w:rFonts w:hint="default"/>
                <w:bCs/>
                <w:szCs w:val="21"/>
                <w:lang w:val="de-DE"/>
              </w:rPr>
            </w:pPr>
            <w:r>
              <w:rPr>
                <w:rFonts w:hint="default"/>
                <w:bCs/>
                <w:szCs w:val="21"/>
                <w:lang w:val="de-DE"/>
              </w:rPr>
              <w:t>9.5 Celebrity- und Influncer- Marketing</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3"/>
              </w:numPr>
              <w:ind w:left="425" w:leftChars="0" w:hanging="425" w:firstLineChars="0"/>
              <w:jc w:val="both"/>
              <w:rPr>
                <w:szCs w:val="21"/>
                <w:lang w:val="de-DE"/>
              </w:rPr>
            </w:pPr>
            <w:r>
              <w:rPr>
                <w:rFonts w:hint="eastAsia"/>
                <w:szCs w:val="21"/>
                <w:lang w:val="de-DE"/>
              </w:rPr>
              <w:t>Fachb</w:t>
            </w:r>
            <w:r>
              <w:rPr>
                <w:szCs w:val="21"/>
                <w:lang w:val="de-DE"/>
              </w:rPr>
              <w:t xml:space="preserve">egriffe zu Werbung </w:t>
            </w:r>
            <w:r>
              <w:rPr>
                <w:rFonts w:hint="eastAsia"/>
                <w:szCs w:val="21"/>
                <w:lang w:val="de-DE"/>
              </w:rPr>
              <w:t>herrschen</w:t>
            </w:r>
            <w:r>
              <w:rPr>
                <w:rFonts w:hint="default"/>
                <w:szCs w:val="21"/>
                <w:lang w:val="de-DE"/>
              </w:rPr>
              <w:t>;</w:t>
            </w:r>
          </w:p>
          <w:p>
            <w:pPr>
              <w:numPr>
                <w:ilvl w:val="0"/>
                <w:numId w:val="13"/>
              </w:numPr>
              <w:ind w:left="425" w:leftChars="0" w:hanging="425" w:firstLineChars="0"/>
              <w:jc w:val="both"/>
              <w:rPr>
                <w:szCs w:val="21"/>
                <w:lang w:val="de-DE"/>
              </w:rPr>
            </w:pPr>
            <w:r>
              <w:rPr>
                <w:szCs w:val="21"/>
                <w:lang w:val="de-DE"/>
              </w:rPr>
              <w:t>zu einem Produkt Werbeplan selbst entwerfen können;</w:t>
            </w:r>
          </w:p>
          <w:p>
            <w:pPr>
              <w:numPr>
                <w:ilvl w:val="0"/>
                <w:numId w:val="13"/>
              </w:numPr>
              <w:ind w:left="425" w:leftChars="0" w:hanging="425" w:firstLineChars="0"/>
              <w:jc w:val="both"/>
              <w:rPr>
                <w:rFonts w:hint="default"/>
                <w:szCs w:val="21"/>
                <w:lang w:val="de-DE"/>
              </w:rPr>
            </w:pPr>
            <w:r>
              <w:rPr>
                <w:rFonts w:hint="default"/>
                <w:szCs w:val="21"/>
                <w:lang w:val="de-DE"/>
              </w:rPr>
              <w:t>Neue Marketingsaktionen finden und kritisieren</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2" w:firstLineChars="49"/>
              <w:jc w:val="both"/>
              <w:rPr>
                <w:b w:val="0"/>
                <w:bCs w:val="0"/>
                <w:szCs w:val="21"/>
                <w:lang w:val="de-DE"/>
              </w:rPr>
            </w:pPr>
            <w:r>
              <w:rPr>
                <w:rFonts w:hint="default"/>
                <w:b w:val="0"/>
                <w:bCs w:val="0"/>
                <w:szCs w:val="21"/>
                <w:lang w:val="de-DE"/>
              </w:rPr>
              <w:t>2</w:t>
            </w:r>
            <w:r>
              <w:rPr>
                <w:rFonts w:hint="eastAsia"/>
                <w:b w:val="0"/>
                <w:bCs w:val="0"/>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szCs w:val="21"/>
                <w:lang w:val="de-DE"/>
              </w:rPr>
            </w:pPr>
            <w:r>
              <w:rPr>
                <w:rFonts w:hint="default"/>
                <w:szCs w:val="21"/>
                <w:lang w:val="de-DE"/>
              </w:rPr>
              <w:t>10</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szCs w:val="21"/>
                <w:lang w:val="de-DE"/>
              </w:rPr>
            </w:pPr>
            <w:r>
              <w:rPr>
                <w:szCs w:val="21"/>
                <w:lang w:val="de-DE"/>
              </w:rPr>
              <w:t xml:space="preserve">Einheit </w:t>
            </w:r>
            <w:r>
              <w:rPr>
                <w:rFonts w:hint="default"/>
                <w:szCs w:val="21"/>
                <w:lang w:val="de-DE"/>
              </w:rPr>
              <w:t>10</w:t>
            </w:r>
            <w:r>
              <w:rPr>
                <w:szCs w:val="21"/>
                <w:lang w:val="de-DE"/>
              </w:rPr>
              <w:t>: Marketing und Marktforschung</w:t>
            </w:r>
          </w:p>
          <w:p>
            <w:pPr>
              <w:jc w:val="both"/>
              <w:rPr>
                <w:szCs w:val="21"/>
                <w:lang w:val="de-DE"/>
              </w:rPr>
            </w:pPr>
            <w:r>
              <w:rPr>
                <w:szCs w:val="21"/>
                <w:lang w:val="de-DE"/>
              </w:rPr>
              <w:t>1. Wesentliche Fachbegriffe</w:t>
            </w:r>
          </w:p>
          <w:p>
            <w:pPr>
              <w:jc w:val="both"/>
              <w:rPr>
                <w:bCs/>
                <w:szCs w:val="21"/>
                <w:lang w:val="de-DE"/>
              </w:rPr>
            </w:pPr>
            <w:r>
              <w:rPr>
                <w:bCs/>
                <w:szCs w:val="21"/>
                <w:lang w:val="de-DE"/>
              </w:rPr>
              <w:t>2. Markt</w:t>
            </w:r>
          </w:p>
          <w:p>
            <w:pPr>
              <w:jc w:val="both"/>
              <w:rPr>
                <w:bCs/>
                <w:szCs w:val="21"/>
                <w:lang w:val="de-DE"/>
              </w:rPr>
            </w:pPr>
            <w:r>
              <w:rPr>
                <w:bCs/>
                <w:szCs w:val="21"/>
                <w:lang w:val="de-DE"/>
              </w:rPr>
              <w:t>3. Marketing</w:t>
            </w:r>
          </w:p>
          <w:p>
            <w:pPr>
              <w:jc w:val="both"/>
              <w:rPr>
                <w:szCs w:val="21"/>
                <w:lang w:val="de-DE"/>
              </w:rPr>
            </w:pPr>
            <w:r>
              <w:rPr>
                <w:szCs w:val="21"/>
                <w:lang w:val="de-DE"/>
              </w:rPr>
              <w:t>3. Marktforschung</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4"/>
              </w:numPr>
              <w:ind w:left="425" w:leftChars="0" w:hanging="425" w:firstLineChars="0"/>
              <w:jc w:val="both"/>
              <w:rPr>
                <w:szCs w:val="21"/>
                <w:lang w:val="de-DE"/>
              </w:rPr>
            </w:pPr>
            <w:r>
              <w:rPr>
                <w:szCs w:val="21"/>
                <w:lang w:val="de-DE"/>
              </w:rPr>
              <w:t>Marketings</w:t>
            </w:r>
            <w:r>
              <w:rPr>
                <w:rFonts w:hint="eastAsia"/>
                <w:szCs w:val="21"/>
                <w:lang w:val="en-US" w:eastAsia="zh-CN"/>
              </w:rPr>
              <w:t>m</w:t>
            </w:r>
            <w:r>
              <w:rPr>
                <w:szCs w:val="21"/>
                <w:lang w:val="de-DE"/>
              </w:rPr>
              <w:t>itteln kennen</w:t>
            </w:r>
            <w:r>
              <w:rPr>
                <w:rFonts w:hint="default"/>
                <w:szCs w:val="21"/>
                <w:lang w:val="de-DE"/>
              </w:rPr>
              <w:t>;</w:t>
            </w:r>
          </w:p>
          <w:p>
            <w:pPr>
              <w:numPr>
                <w:ilvl w:val="0"/>
                <w:numId w:val="14"/>
              </w:numPr>
              <w:ind w:left="425" w:leftChars="0" w:hanging="425" w:firstLineChars="0"/>
              <w:jc w:val="both"/>
              <w:rPr>
                <w:szCs w:val="21"/>
                <w:lang w:val="de-DE"/>
              </w:rPr>
            </w:pPr>
            <w:r>
              <w:rPr>
                <w:szCs w:val="21"/>
                <w:lang w:val="de-DE"/>
              </w:rPr>
              <w:t>Marktforschung kennen</w:t>
            </w:r>
          </w:p>
          <w:p>
            <w:pPr>
              <w:numPr>
                <w:ilvl w:val="0"/>
                <w:numId w:val="14"/>
              </w:numPr>
              <w:ind w:left="425" w:leftChars="0" w:hanging="425" w:firstLineChars="0"/>
              <w:jc w:val="both"/>
              <w:rPr>
                <w:szCs w:val="21"/>
                <w:lang w:val="de-DE"/>
              </w:rPr>
            </w:pPr>
            <w:r>
              <w:rPr>
                <w:szCs w:val="21"/>
                <w:lang w:val="de-DE"/>
              </w:rPr>
              <w:t>eine Marktforschung</w:t>
            </w:r>
            <w:r>
              <w:rPr>
                <w:rFonts w:hint="eastAsia"/>
                <w:szCs w:val="21"/>
                <w:lang w:val="de-DE"/>
              </w:rPr>
              <w:t xml:space="preserve"> </w:t>
            </w:r>
            <w:r>
              <w:rPr>
                <w:szCs w:val="21"/>
                <w:lang w:val="de-DE"/>
              </w:rPr>
              <w:t>entwerfen können;</w:t>
            </w:r>
          </w:p>
          <w:p>
            <w:pPr>
              <w:jc w:val="both"/>
              <w:rPr>
                <w:szCs w:val="21"/>
                <w:lang w:val="de-DE"/>
              </w:rPr>
            </w:pP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ascii="宋体" w:hAnsi="宋体"/>
                <w:b w:val="0"/>
                <w:bCs w:val="0"/>
                <w:szCs w:val="21"/>
                <w:lang w:val="de-DE"/>
              </w:rPr>
            </w:pPr>
            <w:r>
              <w:rPr>
                <w:b w:val="0"/>
                <w:bCs w:val="0"/>
                <w:szCs w:val="21"/>
                <w:lang w:val="de-DE"/>
              </w:rPr>
              <w:t>2</w:t>
            </w:r>
            <w:r>
              <w:rPr>
                <w:rFonts w:hint="eastAsia"/>
                <w:b w:val="0"/>
                <w:bCs w:val="0"/>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szCs w:val="21"/>
                <w:lang w:val="de-DE"/>
              </w:rPr>
            </w:pPr>
            <w:r>
              <w:rPr>
                <w:rFonts w:hint="default"/>
                <w:szCs w:val="21"/>
                <w:lang w:val="de-DE"/>
              </w:rPr>
              <w:t>11</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szCs w:val="21"/>
                <w:lang w:val="de-DE"/>
              </w:rPr>
            </w:pPr>
            <w:r>
              <w:rPr>
                <w:szCs w:val="21"/>
                <w:lang w:val="de-DE"/>
              </w:rPr>
              <w:t xml:space="preserve">Einheit </w:t>
            </w:r>
            <w:r>
              <w:rPr>
                <w:rFonts w:hint="default"/>
                <w:szCs w:val="21"/>
                <w:lang w:val="de-DE"/>
              </w:rPr>
              <w:t>11</w:t>
            </w:r>
            <w:r>
              <w:rPr>
                <w:szCs w:val="21"/>
                <w:lang w:val="de-DE"/>
              </w:rPr>
              <w:t>: Marketing und Messen</w:t>
            </w:r>
          </w:p>
          <w:p>
            <w:pPr>
              <w:jc w:val="both"/>
              <w:rPr>
                <w:szCs w:val="21"/>
                <w:lang w:val="de-DE"/>
              </w:rPr>
            </w:pPr>
            <w:r>
              <w:rPr>
                <w:rFonts w:hint="default"/>
                <w:szCs w:val="21"/>
                <w:lang w:val="de-DE"/>
              </w:rPr>
              <w:t xml:space="preserve">11.1 </w:t>
            </w:r>
            <w:r>
              <w:rPr>
                <w:szCs w:val="21"/>
                <w:lang w:val="de-DE"/>
              </w:rPr>
              <w:t>Begriff und historischer Hintergrund</w:t>
            </w:r>
          </w:p>
          <w:p>
            <w:pPr>
              <w:jc w:val="both"/>
              <w:rPr>
                <w:szCs w:val="21"/>
                <w:lang w:val="de-DE"/>
              </w:rPr>
            </w:pPr>
            <w:r>
              <w:rPr>
                <w:rFonts w:hint="default"/>
                <w:szCs w:val="21"/>
                <w:lang w:val="de-DE"/>
              </w:rPr>
              <w:t xml:space="preserve">11.2 </w:t>
            </w:r>
            <w:r>
              <w:rPr>
                <w:szCs w:val="21"/>
                <w:lang w:val="de-DE"/>
              </w:rPr>
              <w:t>Unterschiede zwischen Messen und Ausstellung</w:t>
            </w:r>
          </w:p>
          <w:p>
            <w:pPr>
              <w:jc w:val="both"/>
              <w:rPr>
                <w:szCs w:val="21"/>
                <w:lang w:val="de-DE"/>
              </w:rPr>
            </w:pPr>
            <w:r>
              <w:rPr>
                <w:rFonts w:hint="default"/>
                <w:szCs w:val="21"/>
                <w:lang w:val="de-DE"/>
              </w:rPr>
              <w:t xml:space="preserve">11.3 </w:t>
            </w:r>
            <w:r>
              <w:rPr>
                <w:szCs w:val="21"/>
                <w:lang w:val="de-DE"/>
              </w:rPr>
              <w:t>Definition, Messe- und Ausstellungstypen sowie Beteiligungsziele</w:t>
            </w:r>
          </w:p>
          <w:p>
            <w:pPr>
              <w:jc w:val="both"/>
              <w:rPr>
                <w:szCs w:val="21"/>
                <w:lang w:val="de-DE"/>
              </w:rPr>
            </w:pPr>
            <w:r>
              <w:rPr>
                <w:rFonts w:hint="default"/>
                <w:szCs w:val="21"/>
                <w:lang w:val="de-DE"/>
              </w:rPr>
              <w:t xml:space="preserve">11.4 </w:t>
            </w:r>
            <w:r>
              <w:rPr>
                <w:szCs w:val="21"/>
                <w:lang w:val="de-DE"/>
              </w:rPr>
              <w:t>wichtige Messen in Deutschland</w:t>
            </w:r>
          </w:p>
          <w:p>
            <w:pPr>
              <w:jc w:val="both"/>
              <w:rPr>
                <w:szCs w:val="21"/>
                <w:lang w:val="de-DE"/>
              </w:rPr>
            </w:pPr>
            <w:r>
              <w:rPr>
                <w:rFonts w:hint="default"/>
                <w:szCs w:val="21"/>
                <w:lang w:val="de-DE"/>
              </w:rPr>
              <w:t xml:space="preserve">11.5 </w:t>
            </w:r>
            <w:r>
              <w:rPr>
                <w:szCs w:val="21"/>
                <w:lang w:val="de-DE"/>
              </w:rPr>
              <w:t>Messewirtschaft in China</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5"/>
              </w:numPr>
              <w:ind w:left="425" w:leftChars="0" w:hanging="425" w:firstLineChars="0"/>
              <w:jc w:val="both"/>
              <w:rPr>
                <w:b w:val="0"/>
                <w:bCs w:val="0"/>
                <w:szCs w:val="21"/>
                <w:lang w:val="de-DE"/>
              </w:rPr>
            </w:pPr>
            <w:r>
              <w:rPr>
                <w:b w:val="0"/>
                <w:bCs w:val="0"/>
                <w:szCs w:val="21"/>
                <w:lang w:val="de-DE"/>
              </w:rPr>
              <w:t>Fachbegriffe zu Messewirtschaft kennen können;</w:t>
            </w:r>
          </w:p>
          <w:p>
            <w:pPr>
              <w:numPr>
                <w:ilvl w:val="0"/>
                <w:numId w:val="15"/>
              </w:numPr>
              <w:ind w:left="425" w:leftChars="0" w:hanging="425" w:firstLineChars="0"/>
              <w:jc w:val="both"/>
              <w:rPr>
                <w:b w:val="0"/>
                <w:bCs w:val="0"/>
                <w:szCs w:val="21"/>
                <w:lang w:val="de-DE"/>
              </w:rPr>
            </w:pPr>
            <w:r>
              <w:rPr>
                <w:b w:val="0"/>
                <w:bCs w:val="0"/>
                <w:szCs w:val="21"/>
                <w:lang w:val="de-DE"/>
              </w:rPr>
              <w:t>wichtige Messen in Deutschland kennen können;</w:t>
            </w:r>
          </w:p>
          <w:p>
            <w:pPr>
              <w:numPr>
                <w:ilvl w:val="0"/>
                <w:numId w:val="15"/>
              </w:numPr>
              <w:ind w:left="425" w:leftChars="0" w:hanging="425" w:firstLineChars="0"/>
              <w:jc w:val="both"/>
              <w:rPr>
                <w:b w:val="0"/>
                <w:bCs w:val="0"/>
                <w:szCs w:val="21"/>
                <w:lang w:val="de-DE"/>
              </w:rPr>
            </w:pPr>
            <w:r>
              <w:rPr>
                <w:b w:val="0"/>
                <w:bCs w:val="0"/>
                <w:szCs w:val="21"/>
                <w:lang w:val="de-DE"/>
              </w:rPr>
              <w:t>Messewirtschaft in China aktuell</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ascii="宋体" w:hAnsi="宋体"/>
                <w:b w:val="0"/>
                <w:bCs w:val="0"/>
                <w:szCs w:val="21"/>
                <w:lang w:val="de-DE"/>
              </w:rPr>
            </w:pPr>
            <w:r>
              <w:rPr>
                <w:b w:val="0"/>
                <w:bCs w:val="0"/>
                <w:szCs w:val="21"/>
                <w:lang w:val="de-DE"/>
              </w:rPr>
              <w:t>2</w:t>
            </w:r>
            <w:r>
              <w:rPr>
                <w:rFonts w:hint="eastAsia"/>
                <w:b w:val="0"/>
                <w:bCs w:val="0"/>
                <w:szCs w:val="21"/>
              </w:rPr>
              <w:t>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szCs w:val="21"/>
                <w:lang w:val="de-DE"/>
              </w:rPr>
            </w:pPr>
            <w:r>
              <w:rPr>
                <w:rFonts w:hint="default"/>
                <w:szCs w:val="21"/>
                <w:lang w:val="de-DE"/>
              </w:rPr>
              <w:t>12</w:t>
            </w:r>
          </w:p>
        </w:tc>
        <w:tc>
          <w:tcPr>
            <w:tcW w:w="4450" w:type="dxa"/>
            <w:tcBorders>
              <w:top w:val="single" w:color="000000" w:sz="4" w:space="0"/>
              <w:left w:val="single" w:color="000000" w:sz="4" w:space="0"/>
              <w:bottom w:val="single" w:color="000000" w:sz="4" w:space="0"/>
              <w:right w:val="single" w:color="000000" w:sz="4" w:space="0"/>
            </w:tcBorders>
            <w:vAlign w:val="top"/>
          </w:tcPr>
          <w:p>
            <w:pPr>
              <w:jc w:val="both"/>
              <w:rPr>
                <w:rFonts w:hint="default"/>
                <w:szCs w:val="21"/>
                <w:lang w:val="de-DE"/>
              </w:rPr>
            </w:pPr>
            <w:r>
              <w:rPr>
                <w:rFonts w:hint="default"/>
                <w:szCs w:val="21"/>
                <w:lang w:val="de-DE"/>
              </w:rPr>
              <w:t>Einheit 12: Projekt</w:t>
            </w:r>
          </w:p>
          <w:p>
            <w:pPr>
              <w:jc w:val="both"/>
              <w:rPr>
                <w:rFonts w:hint="default"/>
                <w:szCs w:val="21"/>
                <w:lang w:val="de-DE"/>
              </w:rPr>
            </w:pPr>
            <w:r>
              <w:rPr>
                <w:rFonts w:hint="default"/>
                <w:szCs w:val="21"/>
                <w:lang w:val="de-DE"/>
              </w:rPr>
              <w:t>Aufgaben erklären, Themen vorgeben und Projekt aufführen</w:t>
            </w:r>
          </w:p>
        </w:tc>
        <w:tc>
          <w:tcPr>
            <w:tcW w:w="2750" w:type="dxa"/>
            <w:tcBorders>
              <w:top w:val="single" w:color="000000" w:sz="4" w:space="0"/>
              <w:left w:val="single" w:color="000000" w:sz="4" w:space="0"/>
              <w:bottom w:val="single" w:color="000000" w:sz="4" w:space="0"/>
              <w:right w:val="single" w:color="000000" w:sz="4" w:space="0"/>
            </w:tcBorders>
            <w:vAlign w:val="top"/>
          </w:tcPr>
          <w:p>
            <w:pPr>
              <w:numPr>
                <w:ilvl w:val="0"/>
                <w:numId w:val="16"/>
              </w:numPr>
              <w:jc w:val="both"/>
              <w:rPr>
                <w:rFonts w:hint="default"/>
                <w:szCs w:val="21"/>
                <w:lang w:val="de-DE"/>
              </w:rPr>
            </w:pPr>
            <w:r>
              <w:rPr>
                <w:rFonts w:hint="default"/>
                <w:szCs w:val="21"/>
                <w:lang w:val="de-DE"/>
              </w:rPr>
              <w:t>Sich mit tendenzielle Themen auseinandersetzen;</w:t>
            </w:r>
          </w:p>
          <w:p>
            <w:pPr>
              <w:numPr>
                <w:ilvl w:val="0"/>
                <w:numId w:val="16"/>
              </w:numPr>
              <w:jc w:val="both"/>
              <w:rPr>
                <w:rFonts w:hint="default"/>
                <w:szCs w:val="21"/>
                <w:lang w:val="de-DE"/>
              </w:rPr>
            </w:pPr>
            <w:r>
              <w:rPr>
                <w:rFonts w:hint="default"/>
                <w:szCs w:val="21"/>
                <w:lang w:val="de-DE"/>
              </w:rPr>
              <w:t>Schlüsselkompetenz wie Teamwork-Geist fördern;</w:t>
            </w:r>
          </w:p>
          <w:p>
            <w:pPr>
              <w:numPr>
                <w:ilvl w:val="0"/>
                <w:numId w:val="16"/>
              </w:numPr>
              <w:jc w:val="both"/>
              <w:rPr>
                <w:rFonts w:hint="default"/>
                <w:szCs w:val="21"/>
                <w:lang w:val="de-DE"/>
              </w:rPr>
            </w:pPr>
            <w:r>
              <w:rPr>
                <w:rFonts w:hint="default"/>
                <w:szCs w:val="21"/>
                <w:lang w:val="de-DE"/>
              </w:rPr>
              <w:t>Daten erheben und analysieren können;</w:t>
            </w:r>
          </w:p>
          <w:p>
            <w:pPr>
              <w:numPr>
                <w:ilvl w:val="0"/>
                <w:numId w:val="16"/>
              </w:numPr>
              <w:jc w:val="both"/>
              <w:rPr>
                <w:rFonts w:hint="default"/>
                <w:szCs w:val="21"/>
                <w:lang w:val="de-DE"/>
              </w:rPr>
            </w:pPr>
            <w:r>
              <w:rPr>
                <w:rFonts w:hint="default"/>
                <w:szCs w:val="21"/>
                <w:lang w:val="de-DE"/>
              </w:rPr>
              <w:t xml:space="preserve">Critical thinking </w:t>
            </w:r>
          </w:p>
        </w:tc>
        <w:tc>
          <w:tcPr>
            <w:tcW w:w="1155" w:type="dxa"/>
            <w:tcBorders>
              <w:top w:val="single" w:color="000000" w:sz="4" w:space="0"/>
              <w:left w:val="single" w:color="000000" w:sz="4" w:space="0"/>
              <w:bottom w:val="single" w:color="000000" w:sz="4" w:space="0"/>
              <w:right w:val="single" w:color="000000" w:sz="4" w:space="0"/>
            </w:tcBorders>
            <w:vAlign w:val="top"/>
          </w:tcPr>
          <w:p>
            <w:pPr>
              <w:snapToGrid w:val="0"/>
              <w:spacing w:before="78" w:beforeLines="25"/>
              <w:ind w:firstLine="105" w:firstLineChars="50"/>
              <w:jc w:val="both"/>
              <w:rPr>
                <w:rFonts w:hint="default"/>
                <w:b/>
                <w:szCs w:val="21"/>
                <w:lang w:val="en-US" w:eastAsia="zh-CN"/>
              </w:rPr>
            </w:pPr>
            <w:r>
              <w:rPr>
                <w:rFonts w:hint="default"/>
                <w:b w:val="0"/>
                <w:bCs/>
                <w:szCs w:val="21"/>
              </w:rPr>
              <w:t>4</w:t>
            </w:r>
            <w:r>
              <w:rPr>
                <w:rFonts w:hint="default"/>
                <w:b w:val="0"/>
                <w:bCs/>
                <w:szCs w:val="21"/>
                <w:lang w:val="de-DE"/>
              </w:rPr>
              <w:t xml:space="preserve"> </w:t>
            </w:r>
            <w:r>
              <w:rPr>
                <w:rFonts w:hint="eastAsia"/>
                <w:b w:val="0"/>
                <w:bCs/>
                <w:szCs w:val="21"/>
                <w:lang w:val="en-US" w:eastAsia="zh-CN"/>
              </w:rPr>
              <w:t>学时（其中实践</w:t>
            </w:r>
            <w:r>
              <w:rPr>
                <w:rFonts w:hint="default"/>
                <w:b w:val="0"/>
                <w:bCs/>
                <w:szCs w:val="21"/>
                <w:lang w:eastAsia="zh-CN"/>
              </w:rPr>
              <w:t>2</w:t>
            </w:r>
            <w:r>
              <w:rPr>
                <w:rFonts w:hint="eastAsia"/>
                <w:b w:val="0"/>
                <w:bCs/>
                <w:szCs w:val="21"/>
                <w:lang w:val="en-US" w:eastAsia="zh-CN"/>
              </w:rPr>
              <w:t>学时）</w:t>
            </w:r>
          </w:p>
        </w:tc>
      </w:tr>
    </w:tbl>
    <w:p>
      <w:pPr>
        <w:rPr>
          <w:b/>
          <w:szCs w:val="21"/>
          <w:lang w:val="de-DE"/>
        </w:rPr>
      </w:pPr>
    </w:p>
    <w:p>
      <w:pPr>
        <w:snapToGrid w:val="0"/>
        <w:spacing w:before="156" w:beforeLines="50" w:line="360" w:lineRule="auto"/>
        <w:rPr>
          <w:rFonts w:ascii="黑体" w:hAnsi="宋体" w:eastAsia="黑体"/>
          <w:sz w:val="28"/>
          <w:szCs w:val="28"/>
          <w:lang w:val="de-DE"/>
        </w:rPr>
      </w:pPr>
      <w:r>
        <w:rPr>
          <w:rFonts w:hint="eastAsia" w:ascii="黑体" w:hAnsi="宋体" w:eastAsia="黑体"/>
          <w:sz w:val="28"/>
          <w:szCs w:val="28"/>
        </w:rPr>
        <w:t>四、主要教学方法与手段</w:t>
      </w:r>
    </w:p>
    <w:p>
      <w:pPr>
        <w:spacing w:line="360" w:lineRule="auto"/>
        <w:rPr>
          <w:b/>
          <w:color w:val="000000" w:themeColor="text1"/>
          <w:lang w:val="de-DE"/>
          <w14:textFill>
            <w14:solidFill>
              <w14:schemeClr w14:val="tx1"/>
            </w14:solidFill>
          </w14:textFill>
        </w:rPr>
      </w:pPr>
      <w:r>
        <w:rPr>
          <w:rFonts w:hint="eastAsia"/>
          <w:b/>
          <w:color w:val="000000" w:themeColor="text1"/>
          <w:lang w:val="de-DE"/>
          <w14:textFill>
            <w14:solidFill>
              <w14:schemeClr w14:val="tx1"/>
            </w14:solidFill>
          </w14:textFill>
        </w:rPr>
        <w:t>1）</w:t>
      </w:r>
      <w:r>
        <w:rPr>
          <w:rFonts w:hint="eastAsia"/>
          <w:b/>
          <w:color w:val="000000" w:themeColor="text1"/>
          <w14:textFill>
            <w14:solidFill>
              <w14:schemeClr w14:val="tx1"/>
            </w14:solidFill>
          </w14:textFill>
        </w:rPr>
        <w:t>研讨式教学法</w:t>
      </w:r>
    </w:p>
    <w:p>
      <w:pPr>
        <w:spacing w:line="360" w:lineRule="auto"/>
        <w:ind w:firstLine="315" w:firstLineChars="150"/>
        <w:rPr>
          <w:color w:val="000000" w:themeColor="text1"/>
          <w:lang w:val="de-DE"/>
          <w14:textFill>
            <w14:solidFill>
              <w14:schemeClr w14:val="tx1"/>
            </w14:solidFill>
          </w14:textFill>
        </w:rPr>
      </w:pPr>
      <w:r>
        <w:rPr>
          <w:rFonts w:hint="eastAsia"/>
          <w:color w:val="000000" w:themeColor="text1"/>
          <w14:textFill>
            <w14:solidFill>
              <w14:schemeClr w14:val="tx1"/>
            </w14:solidFill>
          </w14:textFill>
        </w:rPr>
        <w:t>处理每个章节的基础理论知识时</w:t>
      </w:r>
      <w:r>
        <w:rPr>
          <w:rFonts w:hint="eastAsia"/>
          <w:color w:val="000000" w:themeColor="text1"/>
          <w:lang w:val="de-DE"/>
          <w14:textFill>
            <w14:solidFill>
              <w14:schemeClr w14:val="tx1"/>
            </w14:solidFill>
          </w14:textFill>
        </w:rPr>
        <w:t>，</w:t>
      </w:r>
      <w:r>
        <w:rPr>
          <w:rFonts w:hint="eastAsia"/>
          <w:color w:val="000000" w:themeColor="text1"/>
          <w14:textFill>
            <w14:solidFill>
              <w14:schemeClr w14:val="tx1"/>
            </w14:solidFill>
          </w14:textFill>
        </w:rPr>
        <w:t>教师有意识地向学生提问</w:t>
      </w:r>
      <w:r>
        <w:rPr>
          <w:rFonts w:hint="eastAsia"/>
          <w:color w:val="000000" w:themeColor="text1"/>
          <w:lang w:val="de-DE"/>
          <w14:textFill>
            <w14:solidFill>
              <w14:schemeClr w14:val="tx1"/>
            </w14:solidFill>
          </w14:textFill>
        </w:rPr>
        <w:t>，</w:t>
      </w:r>
      <w:r>
        <w:rPr>
          <w:rFonts w:hint="eastAsia"/>
          <w:color w:val="000000" w:themeColor="text1"/>
          <w14:textFill>
            <w14:solidFill>
              <w14:schemeClr w14:val="tx1"/>
            </w14:solidFill>
          </w14:textFill>
        </w:rPr>
        <w:t>结合中国的经济活动</w:t>
      </w:r>
      <w:r>
        <w:rPr>
          <w:rFonts w:hint="eastAsia"/>
          <w:color w:val="000000" w:themeColor="text1"/>
          <w:lang w:val="de-DE"/>
          <w14:textFill>
            <w14:solidFill>
              <w14:schemeClr w14:val="tx1"/>
            </w14:solidFill>
          </w14:textFill>
        </w:rPr>
        <w:t>，</w:t>
      </w:r>
      <w:r>
        <w:rPr>
          <w:rFonts w:hint="eastAsia"/>
          <w:color w:val="000000" w:themeColor="text1"/>
          <w14:textFill>
            <w14:solidFill>
              <w14:schemeClr w14:val="tx1"/>
            </w14:solidFill>
          </w14:textFill>
        </w:rPr>
        <w:t>引导学生思考问题</w:t>
      </w:r>
      <w:r>
        <w:rPr>
          <w:rFonts w:hint="eastAsia"/>
          <w:color w:val="000000" w:themeColor="text1"/>
          <w:lang w:val="de-DE"/>
          <w14:textFill>
            <w14:solidFill>
              <w14:schemeClr w14:val="tx1"/>
            </w14:solidFill>
          </w14:textFill>
        </w:rPr>
        <w:t>，</w:t>
      </w:r>
      <w:r>
        <w:rPr>
          <w:rFonts w:hint="eastAsia"/>
          <w:color w:val="000000" w:themeColor="text1"/>
          <w14:textFill>
            <w14:solidFill>
              <w14:schemeClr w14:val="tx1"/>
            </w14:solidFill>
          </w14:textFill>
        </w:rPr>
        <w:t>参与讨论</w:t>
      </w:r>
      <w:r>
        <w:rPr>
          <w:rFonts w:hint="eastAsia"/>
          <w:color w:val="000000" w:themeColor="text1"/>
          <w:lang w:val="de-DE"/>
          <w14:textFill>
            <w14:solidFill>
              <w14:schemeClr w14:val="tx1"/>
            </w14:solidFill>
          </w14:textFill>
        </w:rPr>
        <w:t>，</w:t>
      </w:r>
      <w:r>
        <w:rPr>
          <w:rFonts w:hint="eastAsia"/>
          <w:color w:val="000000" w:themeColor="text1"/>
          <w14:textFill>
            <w14:solidFill>
              <w14:schemeClr w14:val="tx1"/>
            </w14:solidFill>
          </w14:textFill>
        </w:rPr>
        <w:t>在研讨中理解和掌握知识要点。</w:t>
      </w:r>
    </w:p>
    <w:p>
      <w:pPr>
        <w:spacing w:line="360" w:lineRule="auto"/>
        <w:rPr>
          <w:b/>
          <w:color w:val="000000" w:themeColor="text1"/>
          <w:szCs w:val="21"/>
          <w:lang w:val="de-DE"/>
          <w14:textFill>
            <w14:solidFill>
              <w14:schemeClr w14:val="tx1"/>
            </w14:solidFill>
          </w14:textFill>
        </w:rPr>
      </w:pPr>
      <w:r>
        <w:rPr>
          <w:rFonts w:hint="eastAsia"/>
          <w:b/>
          <w:color w:val="000000" w:themeColor="text1"/>
          <w:szCs w:val="21"/>
          <w:lang w:val="de-DE"/>
          <w14:textFill>
            <w14:solidFill>
              <w14:schemeClr w14:val="tx1"/>
            </w14:solidFill>
          </w14:textFill>
        </w:rPr>
        <w:t>2）</w:t>
      </w:r>
      <w:r>
        <w:rPr>
          <w:rFonts w:hint="eastAsia"/>
          <w:b/>
          <w:color w:val="000000" w:themeColor="text1"/>
          <w:szCs w:val="21"/>
          <w14:textFill>
            <w14:solidFill>
              <w14:schemeClr w14:val="tx1"/>
            </w14:solidFill>
          </w14:textFill>
        </w:rPr>
        <w:t>项目教学法</w:t>
      </w:r>
    </w:p>
    <w:p>
      <w:pPr>
        <w:spacing w:line="360" w:lineRule="auto"/>
        <w:ind w:firstLine="315" w:firstLineChars="1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通过布置专题作业，引导学生走向社会调研，了解社会的经济生活，开展小组项目活动，然后学生以作报告的形式进行讲解，以此激发学生的学习积极性，发展学生的自主学习能力。</w:t>
      </w:r>
    </w:p>
    <w:p>
      <w:pPr>
        <w:spacing w:line="360" w:lineRule="auto"/>
        <w:rPr>
          <w:color w:val="000000" w:themeColor="text1"/>
          <w:szCs w:val="21"/>
          <w14:textFill>
            <w14:solidFill>
              <w14:schemeClr w14:val="tx1"/>
            </w14:solidFill>
          </w14:textFill>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五、课程考核和成绩评定</w:t>
      </w:r>
    </w:p>
    <w:p>
      <w:pPr>
        <w:widowControl/>
        <w:snapToGrid w:val="0"/>
        <w:spacing w:line="360" w:lineRule="auto"/>
        <w:rPr>
          <w:lang w:val="de-DE"/>
        </w:rPr>
      </w:pPr>
      <w:r>
        <w:rPr>
          <w:rFonts w:hint="eastAsia"/>
          <w:lang w:val="de-DE"/>
        </w:rPr>
        <w:t>该课程目前使用</w:t>
      </w:r>
      <w:r>
        <w:rPr>
          <w:rFonts w:hint="eastAsia"/>
          <w:lang w:val="en-US" w:eastAsia="zh-Hans"/>
        </w:rPr>
        <w:t>泛雅</w:t>
      </w:r>
      <w:r>
        <w:rPr>
          <w:rFonts w:hint="eastAsia"/>
          <w:lang w:val="de-DE"/>
        </w:rPr>
        <w:t>超星平台实行在线授课的方式。</w:t>
      </w:r>
    </w:p>
    <w:p>
      <w:pPr>
        <w:widowControl/>
        <w:snapToGrid w:val="0"/>
        <w:spacing w:line="360" w:lineRule="auto"/>
        <w:rPr>
          <w:rFonts w:hint="eastAsia"/>
          <w:lang w:val="de-DE"/>
        </w:rPr>
      </w:pPr>
      <w:r>
        <w:rPr>
          <w:rFonts w:hint="eastAsia"/>
          <w:lang w:val="de-DE"/>
        </w:rPr>
        <w:t>考核方式：平时成绩（</w:t>
      </w:r>
      <w:r>
        <w:rPr>
          <w:rFonts w:hint="default"/>
        </w:rPr>
        <w:t>50</w:t>
      </w:r>
      <w:r>
        <w:rPr>
          <w:rFonts w:hint="eastAsia"/>
          <w:lang w:val="de-DE"/>
        </w:rPr>
        <w:t>%）与期末考试（</w:t>
      </w:r>
      <w:r>
        <w:rPr>
          <w:rFonts w:hint="default"/>
        </w:rPr>
        <w:t>50</w:t>
      </w:r>
      <w:r>
        <w:rPr>
          <w:rFonts w:hint="eastAsia"/>
          <w:lang w:val="de-DE"/>
        </w:rPr>
        <w:t>%）相结合。</w:t>
      </w:r>
    </w:p>
    <w:p>
      <w:pPr>
        <w:widowControl/>
        <w:numPr>
          <w:ilvl w:val="0"/>
          <w:numId w:val="17"/>
        </w:numPr>
        <w:snapToGrid w:val="0"/>
        <w:spacing w:line="360" w:lineRule="auto"/>
        <w:rPr>
          <w:rFonts w:hint="eastAsia"/>
          <w:lang w:val="de-DE"/>
        </w:rPr>
      </w:pPr>
      <w:r>
        <w:rPr>
          <w:rFonts w:hint="eastAsia"/>
          <w:lang w:val="de-DE"/>
        </w:rPr>
        <w:t>平时成绩占学生总成绩的</w:t>
      </w:r>
      <w:r>
        <w:rPr>
          <w:rFonts w:hint="default"/>
        </w:rPr>
        <w:t>5</w:t>
      </w:r>
      <w:r>
        <w:rPr>
          <w:rFonts w:hint="eastAsia"/>
          <w:lang w:val="de-DE"/>
        </w:rPr>
        <w:t>0%。包含</w:t>
      </w:r>
      <w:r>
        <w:rPr>
          <w:rFonts w:hint="default"/>
        </w:rPr>
        <w:t>3</w:t>
      </w:r>
      <w:r>
        <w:rPr>
          <w:rFonts w:hint="eastAsia"/>
          <w:lang w:val="en-US" w:eastAsia="zh-CN"/>
        </w:rPr>
        <w:t>个</w:t>
      </w:r>
      <w:r>
        <w:rPr>
          <w:rFonts w:hint="eastAsia"/>
          <w:lang w:val="de-DE"/>
        </w:rPr>
        <w:t xml:space="preserve">部分，成绩评定方式分别为：  </w:t>
      </w:r>
    </w:p>
    <w:p>
      <w:pPr>
        <w:widowControl/>
        <w:numPr>
          <w:ilvl w:val="0"/>
          <w:numId w:val="0"/>
        </w:numPr>
        <w:snapToGrid w:val="0"/>
        <w:spacing w:line="360" w:lineRule="auto"/>
        <w:rPr>
          <w:rFonts w:hint="eastAsia"/>
          <w:lang w:val="de-DE"/>
        </w:rPr>
      </w:pPr>
      <w:r>
        <w:rPr>
          <w:rFonts w:hint="default"/>
        </w:rPr>
        <w:t xml:space="preserve">- </w:t>
      </w:r>
      <w:r>
        <w:rPr>
          <w:rFonts w:hint="eastAsia"/>
          <w:lang w:val="en-US" w:eastAsia="zh-CN"/>
        </w:rPr>
        <w:t>课程音视频完成情况占</w:t>
      </w:r>
      <w:r>
        <w:rPr>
          <w:rFonts w:hint="eastAsia"/>
          <w:lang w:val="de-DE"/>
        </w:rPr>
        <w:t>平时成绩</w:t>
      </w:r>
      <w:r>
        <w:rPr>
          <w:rFonts w:hint="default"/>
        </w:rPr>
        <w:t>40</w:t>
      </w:r>
      <w:r>
        <w:rPr>
          <w:rFonts w:hint="eastAsia"/>
          <w:lang w:val="de-DE"/>
        </w:rPr>
        <w:t>%。</w:t>
      </w:r>
    </w:p>
    <w:p>
      <w:pPr>
        <w:widowControl/>
        <w:numPr>
          <w:ilvl w:val="0"/>
          <w:numId w:val="0"/>
        </w:numPr>
        <w:snapToGrid w:val="0"/>
        <w:spacing w:line="360" w:lineRule="auto"/>
        <w:rPr>
          <w:lang w:val="de-DE"/>
        </w:rPr>
      </w:pPr>
      <w:r>
        <w:rPr>
          <w:rFonts w:hint="default"/>
        </w:rPr>
        <w:t xml:space="preserve">- </w:t>
      </w:r>
      <w:r>
        <w:rPr>
          <w:rFonts w:hint="eastAsia"/>
          <w:lang w:val="en-US" w:eastAsia="zh-CN"/>
        </w:rPr>
        <w:t>章节测验</w:t>
      </w:r>
      <w:r>
        <w:rPr>
          <w:rFonts w:hint="default"/>
          <w:lang w:eastAsia="zh-CN"/>
        </w:rPr>
        <w:t>/</w:t>
      </w:r>
      <w:r>
        <w:rPr>
          <w:rFonts w:hint="eastAsia"/>
          <w:lang w:val="en-US" w:eastAsia="zh-Hans"/>
        </w:rPr>
        <w:t>作业的分数和</w:t>
      </w:r>
      <w:r>
        <w:rPr>
          <w:rFonts w:hint="eastAsia"/>
          <w:lang w:val="en-US" w:eastAsia="zh-CN"/>
        </w:rPr>
        <w:t>完成度</w:t>
      </w:r>
      <w:r>
        <w:rPr>
          <w:rFonts w:hint="eastAsia"/>
          <w:lang w:val="de-DE"/>
        </w:rPr>
        <w:t>占平时成绩的</w:t>
      </w:r>
      <w:r>
        <w:rPr>
          <w:rFonts w:hint="default"/>
        </w:rPr>
        <w:t>30</w:t>
      </w:r>
      <w:r>
        <w:rPr>
          <w:rFonts w:hint="eastAsia"/>
          <w:lang w:val="de-DE"/>
        </w:rPr>
        <w:t xml:space="preserve">%； </w:t>
      </w:r>
    </w:p>
    <w:p>
      <w:pPr>
        <w:widowControl/>
        <w:numPr>
          <w:ilvl w:val="0"/>
          <w:numId w:val="0"/>
        </w:numPr>
        <w:snapToGrid w:val="0"/>
        <w:spacing w:line="360" w:lineRule="auto"/>
        <w:ind w:leftChars="0"/>
        <w:rPr>
          <w:lang w:val="de-DE"/>
        </w:rPr>
      </w:pPr>
      <w:r>
        <w:rPr>
          <w:rFonts w:hint="default"/>
        </w:rPr>
        <w:t xml:space="preserve">- </w:t>
      </w:r>
      <w:r>
        <w:rPr>
          <w:rFonts w:hint="eastAsia"/>
          <w:lang w:val="en-US" w:eastAsia="zh-Hans"/>
        </w:rPr>
        <w:t>小组</w:t>
      </w:r>
      <w:r>
        <w:rPr>
          <w:rFonts w:hint="eastAsia"/>
          <w:lang w:val="de-DE"/>
        </w:rPr>
        <w:t>调研</w:t>
      </w:r>
      <w:r>
        <w:rPr>
          <w:rFonts w:hint="eastAsia"/>
          <w:lang w:val="en-US" w:eastAsia="zh-Hans"/>
        </w:rPr>
        <w:t>活动</w:t>
      </w:r>
      <w:r>
        <w:rPr>
          <w:rFonts w:hint="eastAsia"/>
          <w:lang w:val="en-US" w:eastAsia="zh-CN"/>
        </w:rPr>
        <w:t>两</w:t>
      </w:r>
      <w:r>
        <w:rPr>
          <w:rFonts w:hint="eastAsia"/>
          <w:lang w:val="de-DE"/>
        </w:rPr>
        <w:t>次，</w:t>
      </w:r>
      <w:r>
        <w:rPr>
          <w:rFonts w:hint="eastAsia"/>
          <w:lang w:val="en-US" w:eastAsia="zh-Hans"/>
        </w:rPr>
        <w:t>调研成果</w:t>
      </w:r>
      <w:r>
        <w:rPr>
          <w:rFonts w:hint="eastAsia"/>
          <w:lang w:val="de-DE"/>
        </w:rPr>
        <w:t>成绩占平时成绩的</w:t>
      </w:r>
      <w:r>
        <w:rPr>
          <w:rFonts w:hint="default"/>
        </w:rPr>
        <w:t>30</w:t>
      </w:r>
      <w:r>
        <w:rPr>
          <w:rFonts w:hint="eastAsia"/>
          <w:lang w:val="de-DE"/>
        </w:rPr>
        <w:t xml:space="preserve">%； </w:t>
      </w:r>
    </w:p>
    <w:p>
      <w:pPr>
        <w:widowControl/>
        <w:snapToGrid w:val="0"/>
        <w:spacing w:line="360" w:lineRule="auto"/>
        <w:rPr>
          <w:lang w:val="de-DE"/>
        </w:rPr>
      </w:pPr>
      <w:r>
        <w:rPr>
          <w:rFonts w:hint="eastAsia"/>
          <w:lang w:eastAsia="zh-Hans"/>
        </w:rPr>
        <w:t>（</w:t>
      </w:r>
      <w:r>
        <w:rPr>
          <w:rFonts w:hint="default"/>
          <w:lang w:eastAsia="zh-Hans"/>
        </w:rPr>
        <w:t>2</w:t>
      </w:r>
      <w:r>
        <w:rPr>
          <w:rFonts w:hint="eastAsia"/>
          <w:lang w:eastAsia="zh-Hans"/>
        </w:rPr>
        <w:t>）</w:t>
      </w:r>
      <w:r>
        <w:rPr>
          <w:rFonts w:hint="eastAsia"/>
          <w:lang w:val="de-DE"/>
        </w:rPr>
        <w:t>期末试卷成绩占学生总评成绩的</w:t>
      </w:r>
      <w:r>
        <w:rPr>
          <w:rFonts w:hint="default"/>
        </w:rPr>
        <w:t>5</w:t>
      </w:r>
      <w:r>
        <w:rPr>
          <w:rFonts w:hint="eastAsia"/>
          <w:lang w:val="de-DE"/>
        </w:rPr>
        <w:t>0%</w:t>
      </w:r>
      <w:r>
        <w:rPr>
          <w:rFonts w:hint="eastAsia"/>
          <w:lang w:val="de-DE" w:eastAsia="zh-Hans"/>
        </w:rPr>
        <w:t>。</w:t>
      </w:r>
      <w:r>
        <w:rPr>
          <w:rFonts w:hint="eastAsia"/>
          <w:lang w:val="de-DE"/>
        </w:rPr>
        <w:t>期末考试</w:t>
      </w:r>
      <w:r>
        <w:rPr>
          <w:rFonts w:hint="eastAsia"/>
          <w:lang w:val="en-US" w:eastAsia="zh-Hans"/>
        </w:rPr>
        <w:t>形式</w:t>
      </w:r>
      <w:r>
        <w:rPr>
          <w:rFonts w:hint="eastAsia"/>
          <w:lang w:val="de-DE"/>
        </w:rPr>
        <w:t>为</w:t>
      </w:r>
      <w:r>
        <w:rPr>
          <w:rFonts w:hint="eastAsia"/>
          <w:lang w:val="en-US" w:eastAsia="zh-Hans"/>
        </w:rPr>
        <w:t>闭卷。</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ongti SC Regular">
    <w:altName w:val="宋体"/>
    <w:panose1 w:val="02010800040101010101"/>
    <w:charset w:val="86"/>
    <w:family w:val="auto"/>
    <w:pitch w:val="default"/>
    <w:sig w:usb0="00000000" w:usb1="00000000" w:usb2="00000000" w:usb3="00000000" w:csb0="00040000" w:csb1="00000000"/>
  </w:font>
  <w:font w:name="ˎ̥">
    <w:altName w:val="Segoe Print"/>
    <w:panose1 w:val="00000000000000000000"/>
    <w:charset w:val="00"/>
    <w:family w:val="roman"/>
    <w:pitch w:val="default"/>
    <w:sig w:usb0="00000000" w:usb1="00000000" w:usb2="00000000" w:usb3="00000000" w:csb0="00000000" w:csb1="00000000"/>
  </w:font>
  <w:font w:name="Times">
    <w:altName w:val="Times New Roman"/>
    <w:panose1 w:val="00000500000000020000"/>
    <w:charset w:val="00"/>
    <w:family w:val="auto"/>
    <w:pitch w:val="default"/>
    <w:sig w:usb0="00000000" w:usb1="00000000" w:usb2="00000000" w:usb3="00000000" w:csb0="2000019F" w:csb1="4F01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CE89C7"/>
    <w:multiLevelType w:val="singleLevel"/>
    <w:tmpl w:val="89CE89C7"/>
    <w:lvl w:ilvl="0" w:tentative="0">
      <w:start w:val="1"/>
      <w:numFmt w:val="decimal"/>
      <w:lvlText w:val="(%1)"/>
      <w:lvlJc w:val="left"/>
      <w:pPr>
        <w:ind w:left="425" w:hanging="425"/>
      </w:pPr>
      <w:rPr>
        <w:rFonts w:hint="default"/>
      </w:rPr>
    </w:lvl>
  </w:abstractNum>
  <w:abstractNum w:abstractNumId="1">
    <w:nsid w:val="8FC99683"/>
    <w:multiLevelType w:val="singleLevel"/>
    <w:tmpl w:val="8FC99683"/>
    <w:lvl w:ilvl="0" w:tentative="0">
      <w:start w:val="1"/>
      <w:numFmt w:val="decimal"/>
      <w:lvlText w:val="(%1)"/>
      <w:lvlJc w:val="left"/>
      <w:pPr>
        <w:ind w:left="425" w:hanging="425"/>
      </w:pPr>
      <w:rPr>
        <w:rFonts w:hint="default"/>
      </w:rPr>
    </w:lvl>
  </w:abstractNum>
  <w:abstractNum w:abstractNumId="2">
    <w:nsid w:val="B3F3819B"/>
    <w:multiLevelType w:val="multilevel"/>
    <w:tmpl w:val="B3F3819B"/>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B9D0D255"/>
    <w:multiLevelType w:val="multilevel"/>
    <w:tmpl w:val="B9D0D25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E19341FD"/>
    <w:multiLevelType w:val="singleLevel"/>
    <w:tmpl w:val="E19341FD"/>
    <w:lvl w:ilvl="0" w:tentative="0">
      <w:start w:val="1"/>
      <w:numFmt w:val="decimal"/>
      <w:lvlText w:val="(%1)"/>
      <w:lvlJc w:val="left"/>
      <w:pPr>
        <w:ind w:left="425" w:hanging="425"/>
      </w:pPr>
      <w:rPr>
        <w:rFonts w:hint="default"/>
      </w:rPr>
    </w:lvl>
  </w:abstractNum>
  <w:abstractNum w:abstractNumId="5">
    <w:nsid w:val="F0E4CB2A"/>
    <w:multiLevelType w:val="singleLevel"/>
    <w:tmpl w:val="F0E4CB2A"/>
    <w:lvl w:ilvl="0" w:tentative="0">
      <w:start w:val="1"/>
      <w:numFmt w:val="decimal"/>
      <w:lvlText w:val="(%1)"/>
      <w:lvlJc w:val="left"/>
      <w:pPr>
        <w:ind w:left="425" w:hanging="425"/>
      </w:pPr>
      <w:rPr>
        <w:rFonts w:hint="default"/>
      </w:rPr>
    </w:lvl>
  </w:abstractNum>
  <w:abstractNum w:abstractNumId="6">
    <w:nsid w:val="F7B00AE9"/>
    <w:multiLevelType w:val="singleLevel"/>
    <w:tmpl w:val="F7B00AE9"/>
    <w:lvl w:ilvl="0" w:tentative="0">
      <w:start w:val="1"/>
      <w:numFmt w:val="decimal"/>
      <w:lvlText w:val="(%1)"/>
      <w:lvlJc w:val="left"/>
      <w:pPr>
        <w:ind w:left="425" w:hanging="425"/>
      </w:pPr>
      <w:rPr>
        <w:rFonts w:hint="default"/>
      </w:rPr>
    </w:lvl>
  </w:abstractNum>
  <w:abstractNum w:abstractNumId="7">
    <w:nsid w:val="008C507D"/>
    <w:multiLevelType w:val="singleLevel"/>
    <w:tmpl w:val="008C507D"/>
    <w:lvl w:ilvl="0" w:tentative="0">
      <w:start w:val="1"/>
      <w:numFmt w:val="decimal"/>
      <w:lvlText w:val="(%1)"/>
      <w:lvlJc w:val="left"/>
      <w:pPr>
        <w:ind w:left="425" w:hanging="425"/>
      </w:pPr>
      <w:rPr>
        <w:rFonts w:hint="default"/>
      </w:rPr>
    </w:lvl>
  </w:abstractNum>
  <w:abstractNum w:abstractNumId="8">
    <w:nsid w:val="10A12458"/>
    <w:multiLevelType w:val="singleLevel"/>
    <w:tmpl w:val="10A12458"/>
    <w:lvl w:ilvl="0" w:tentative="0">
      <w:start w:val="1"/>
      <w:numFmt w:val="decimal"/>
      <w:lvlText w:val="(%1)"/>
      <w:lvlJc w:val="left"/>
      <w:pPr>
        <w:ind w:left="425" w:hanging="425"/>
      </w:pPr>
      <w:rPr>
        <w:rFonts w:hint="default"/>
      </w:rPr>
    </w:lvl>
  </w:abstractNum>
  <w:abstractNum w:abstractNumId="9">
    <w:nsid w:val="204FBD46"/>
    <w:multiLevelType w:val="singleLevel"/>
    <w:tmpl w:val="204FBD46"/>
    <w:lvl w:ilvl="0" w:tentative="0">
      <w:start w:val="1"/>
      <w:numFmt w:val="decimal"/>
      <w:lvlText w:val="(%1)"/>
      <w:lvlJc w:val="left"/>
      <w:pPr>
        <w:ind w:left="425" w:hanging="425"/>
      </w:pPr>
      <w:rPr>
        <w:rFonts w:hint="default"/>
      </w:rPr>
    </w:lvl>
  </w:abstractNum>
  <w:abstractNum w:abstractNumId="10">
    <w:nsid w:val="25E8F6FE"/>
    <w:multiLevelType w:val="singleLevel"/>
    <w:tmpl w:val="25E8F6FE"/>
    <w:lvl w:ilvl="0" w:tentative="0">
      <w:start w:val="1"/>
      <w:numFmt w:val="decimal"/>
      <w:lvlText w:val="(%1)"/>
      <w:lvlJc w:val="left"/>
      <w:pPr>
        <w:ind w:left="425" w:hanging="425"/>
      </w:pPr>
      <w:rPr>
        <w:rFonts w:hint="default"/>
      </w:rPr>
    </w:lvl>
  </w:abstractNum>
  <w:abstractNum w:abstractNumId="11">
    <w:nsid w:val="39CBE8B2"/>
    <w:multiLevelType w:val="singleLevel"/>
    <w:tmpl w:val="39CBE8B2"/>
    <w:lvl w:ilvl="0" w:tentative="0">
      <w:start w:val="1"/>
      <w:numFmt w:val="decimal"/>
      <w:lvlText w:val="(%1)"/>
      <w:lvlJc w:val="left"/>
      <w:pPr>
        <w:ind w:left="425" w:hanging="425"/>
      </w:pPr>
      <w:rPr>
        <w:rFonts w:hint="default"/>
      </w:rPr>
    </w:lvl>
  </w:abstractNum>
  <w:abstractNum w:abstractNumId="12">
    <w:nsid w:val="411727D2"/>
    <w:multiLevelType w:val="singleLevel"/>
    <w:tmpl w:val="411727D2"/>
    <w:lvl w:ilvl="0" w:tentative="0">
      <w:start w:val="1"/>
      <w:numFmt w:val="decimal"/>
      <w:suff w:val="space"/>
      <w:lvlText w:val="(%1)"/>
      <w:lvlJc w:val="left"/>
    </w:lvl>
  </w:abstractNum>
  <w:abstractNum w:abstractNumId="13">
    <w:nsid w:val="603640EB"/>
    <w:multiLevelType w:val="singleLevel"/>
    <w:tmpl w:val="603640EB"/>
    <w:lvl w:ilvl="0" w:tentative="0">
      <w:start w:val="1"/>
      <w:numFmt w:val="decimal"/>
      <w:suff w:val="nothing"/>
      <w:lvlText w:val="（%1）"/>
      <w:lvlJc w:val="left"/>
    </w:lvl>
  </w:abstractNum>
  <w:abstractNum w:abstractNumId="14">
    <w:nsid w:val="62885946"/>
    <w:multiLevelType w:val="singleLevel"/>
    <w:tmpl w:val="62885946"/>
    <w:lvl w:ilvl="0" w:tentative="0">
      <w:start w:val="1"/>
      <w:numFmt w:val="decimal"/>
      <w:lvlText w:val="(%1)"/>
      <w:lvlJc w:val="left"/>
      <w:pPr>
        <w:ind w:left="425" w:hanging="425"/>
      </w:pPr>
      <w:rPr>
        <w:rFonts w:hint="default"/>
      </w:rPr>
    </w:lvl>
  </w:abstractNum>
  <w:abstractNum w:abstractNumId="15">
    <w:nsid w:val="64BE5C08"/>
    <w:multiLevelType w:val="multilevel"/>
    <w:tmpl w:val="64BE5C08"/>
    <w:lvl w:ilvl="0" w:tentative="0">
      <w:start w:val="7"/>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6">
    <w:nsid w:val="66AFE0F5"/>
    <w:multiLevelType w:val="multilevel"/>
    <w:tmpl w:val="66AFE0F5"/>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2"/>
  </w:num>
  <w:num w:numId="2">
    <w:abstractNumId w:val="0"/>
  </w:num>
  <w:num w:numId="3">
    <w:abstractNumId w:val="16"/>
  </w:num>
  <w:num w:numId="4">
    <w:abstractNumId w:val="4"/>
  </w:num>
  <w:num w:numId="5">
    <w:abstractNumId w:val="7"/>
  </w:num>
  <w:num w:numId="6">
    <w:abstractNumId w:val="3"/>
  </w:num>
  <w:num w:numId="7">
    <w:abstractNumId w:val="10"/>
  </w:num>
  <w:num w:numId="8">
    <w:abstractNumId w:val="14"/>
  </w:num>
  <w:num w:numId="9">
    <w:abstractNumId w:val="1"/>
  </w:num>
  <w:num w:numId="10">
    <w:abstractNumId w:val="15"/>
  </w:num>
  <w:num w:numId="11">
    <w:abstractNumId w:val="5"/>
  </w:num>
  <w:num w:numId="12">
    <w:abstractNumId w:val="8"/>
  </w:num>
  <w:num w:numId="13">
    <w:abstractNumId w:val="6"/>
  </w:num>
  <w:num w:numId="14">
    <w:abstractNumId w:val="9"/>
  </w:num>
  <w:num w:numId="15">
    <w:abstractNumId w:val="11"/>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13B"/>
    <w:rsid w:val="00025558"/>
    <w:rsid w:val="00027C1D"/>
    <w:rsid w:val="000626C4"/>
    <w:rsid w:val="0007439F"/>
    <w:rsid w:val="00092ACA"/>
    <w:rsid w:val="00095EA4"/>
    <w:rsid w:val="000A6E0D"/>
    <w:rsid w:val="000B3768"/>
    <w:rsid w:val="000B3B24"/>
    <w:rsid w:val="000B6E42"/>
    <w:rsid w:val="000C373D"/>
    <w:rsid w:val="000D31E5"/>
    <w:rsid w:val="000E6104"/>
    <w:rsid w:val="000F3935"/>
    <w:rsid w:val="00113C34"/>
    <w:rsid w:val="00117A55"/>
    <w:rsid w:val="001330E9"/>
    <w:rsid w:val="00152DE9"/>
    <w:rsid w:val="00155E79"/>
    <w:rsid w:val="001622D1"/>
    <w:rsid w:val="00165E3E"/>
    <w:rsid w:val="001821F2"/>
    <w:rsid w:val="00184A09"/>
    <w:rsid w:val="00187254"/>
    <w:rsid w:val="00193155"/>
    <w:rsid w:val="00194800"/>
    <w:rsid w:val="001B05B4"/>
    <w:rsid w:val="001C3386"/>
    <w:rsid w:val="001C5A9D"/>
    <w:rsid w:val="001F62A1"/>
    <w:rsid w:val="00224E0D"/>
    <w:rsid w:val="0022789E"/>
    <w:rsid w:val="0023021C"/>
    <w:rsid w:val="00246EC4"/>
    <w:rsid w:val="00254B47"/>
    <w:rsid w:val="002666AC"/>
    <w:rsid w:val="00271193"/>
    <w:rsid w:val="00285AFF"/>
    <w:rsid w:val="002B0F96"/>
    <w:rsid w:val="002B3025"/>
    <w:rsid w:val="002C5990"/>
    <w:rsid w:val="002E4BFE"/>
    <w:rsid w:val="00315FBE"/>
    <w:rsid w:val="00333BB3"/>
    <w:rsid w:val="00335AF9"/>
    <w:rsid w:val="00354DCD"/>
    <w:rsid w:val="00356E12"/>
    <w:rsid w:val="00357B81"/>
    <w:rsid w:val="003814BE"/>
    <w:rsid w:val="003B18E4"/>
    <w:rsid w:val="003C1F72"/>
    <w:rsid w:val="003E4FB1"/>
    <w:rsid w:val="003F2900"/>
    <w:rsid w:val="004157D4"/>
    <w:rsid w:val="00423497"/>
    <w:rsid w:val="004273C4"/>
    <w:rsid w:val="00441542"/>
    <w:rsid w:val="00474003"/>
    <w:rsid w:val="0049431F"/>
    <w:rsid w:val="004959F8"/>
    <w:rsid w:val="004A3FB5"/>
    <w:rsid w:val="004B1506"/>
    <w:rsid w:val="004E477B"/>
    <w:rsid w:val="004E5530"/>
    <w:rsid w:val="004F5272"/>
    <w:rsid w:val="00501208"/>
    <w:rsid w:val="0050619C"/>
    <w:rsid w:val="005061E2"/>
    <w:rsid w:val="00506701"/>
    <w:rsid w:val="005345EF"/>
    <w:rsid w:val="00535150"/>
    <w:rsid w:val="005515BD"/>
    <w:rsid w:val="0058687F"/>
    <w:rsid w:val="00593700"/>
    <w:rsid w:val="005B1B48"/>
    <w:rsid w:val="005C33BD"/>
    <w:rsid w:val="005C41A7"/>
    <w:rsid w:val="005F54A5"/>
    <w:rsid w:val="00611C02"/>
    <w:rsid w:val="00625BDC"/>
    <w:rsid w:val="00633351"/>
    <w:rsid w:val="00642347"/>
    <w:rsid w:val="00681F30"/>
    <w:rsid w:val="006B508C"/>
    <w:rsid w:val="006B6CC1"/>
    <w:rsid w:val="006C1F86"/>
    <w:rsid w:val="006F1922"/>
    <w:rsid w:val="00716FA1"/>
    <w:rsid w:val="007524ED"/>
    <w:rsid w:val="0076720F"/>
    <w:rsid w:val="007717BC"/>
    <w:rsid w:val="007A4375"/>
    <w:rsid w:val="007B1B50"/>
    <w:rsid w:val="007D62A5"/>
    <w:rsid w:val="007E6EB0"/>
    <w:rsid w:val="007F6B63"/>
    <w:rsid w:val="008830F1"/>
    <w:rsid w:val="008976D4"/>
    <w:rsid w:val="008B4379"/>
    <w:rsid w:val="008D223F"/>
    <w:rsid w:val="008D454B"/>
    <w:rsid w:val="009700CD"/>
    <w:rsid w:val="009760F1"/>
    <w:rsid w:val="00990967"/>
    <w:rsid w:val="009963B7"/>
    <w:rsid w:val="009E1CCD"/>
    <w:rsid w:val="009E1E60"/>
    <w:rsid w:val="009E5197"/>
    <w:rsid w:val="009F7166"/>
    <w:rsid w:val="00A04029"/>
    <w:rsid w:val="00A16DC7"/>
    <w:rsid w:val="00A302FB"/>
    <w:rsid w:val="00A37E37"/>
    <w:rsid w:val="00A47819"/>
    <w:rsid w:val="00A51655"/>
    <w:rsid w:val="00A54090"/>
    <w:rsid w:val="00A54D3A"/>
    <w:rsid w:val="00A75ED0"/>
    <w:rsid w:val="00A9090B"/>
    <w:rsid w:val="00AA007E"/>
    <w:rsid w:val="00AC18C3"/>
    <w:rsid w:val="00AD083D"/>
    <w:rsid w:val="00AF3F22"/>
    <w:rsid w:val="00B07FD0"/>
    <w:rsid w:val="00B1302F"/>
    <w:rsid w:val="00B362CA"/>
    <w:rsid w:val="00B845E8"/>
    <w:rsid w:val="00B86343"/>
    <w:rsid w:val="00B87D4E"/>
    <w:rsid w:val="00BA0F26"/>
    <w:rsid w:val="00BE4526"/>
    <w:rsid w:val="00BE468A"/>
    <w:rsid w:val="00BF309F"/>
    <w:rsid w:val="00C01567"/>
    <w:rsid w:val="00C0682C"/>
    <w:rsid w:val="00C130EA"/>
    <w:rsid w:val="00C147B2"/>
    <w:rsid w:val="00C37AA6"/>
    <w:rsid w:val="00C422E9"/>
    <w:rsid w:val="00C634BD"/>
    <w:rsid w:val="00C80A5E"/>
    <w:rsid w:val="00C87F0C"/>
    <w:rsid w:val="00C9513B"/>
    <w:rsid w:val="00C95551"/>
    <w:rsid w:val="00CB4222"/>
    <w:rsid w:val="00CB52A3"/>
    <w:rsid w:val="00CC0D8C"/>
    <w:rsid w:val="00CC6387"/>
    <w:rsid w:val="00CE057B"/>
    <w:rsid w:val="00CE2DCB"/>
    <w:rsid w:val="00D00300"/>
    <w:rsid w:val="00D01E29"/>
    <w:rsid w:val="00D25FDC"/>
    <w:rsid w:val="00D46FFB"/>
    <w:rsid w:val="00D51C6A"/>
    <w:rsid w:val="00D8369B"/>
    <w:rsid w:val="00D92E8E"/>
    <w:rsid w:val="00DA1EE4"/>
    <w:rsid w:val="00DC1F01"/>
    <w:rsid w:val="00DC6F4C"/>
    <w:rsid w:val="00DD1626"/>
    <w:rsid w:val="00DE7C07"/>
    <w:rsid w:val="00E1247D"/>
    <w:rsid w:val="00E4054A"/>
    <w:rsid w:val="00E76956"/>
    <w:rsid w:val="00E8303C"/>
    <w:rsid w:val="00E96450"/>
    <w:rsid w:val="00E969CD"/>
    <w:rsid w:val="00EA5697"/>
    <w:rsid w:val="00EB1884"/>
    <w:rsid w:val="00EE37AF"/>
    <w:rsid w:val="00EF01DF"/>
    <w:rsid w:val="00F4385C"/>
    <w:rsid w:val="00F55061"/>
    <w:rsid w:val="00F62E6A"/>
    <w:rsid w:val="00F65281"/>
    <w:rsid w:val="00F81079"/>
    <w:rsid w:val="00F930F5"/>
    <w:rsid w:val="00FB7ECB"/>
    <w:rsid w:val="00FC2461"/>
    <w:rsid w:val="00FD48DD"/>
    <w:rsid w:val="00FE2D4F"/>
    <w:rsid w:val="00FF1B27"/>
    <w:rsid w:val="00FF6918"/>
    <w:rsid w:val="02D4247C"/>
    <w:rsid w:val="09165D50"/>
    <w:rsid w:val="16D62C54"/>
    <w:rsid w:val="44A02DAE"/>
    <w:rsid w:val="69FA1C57"/>
    <w:rsid w:val="719F2429"/>
    <w:rsid w:val="735E0A70"/>
    <w:rsid w:val="7EDBD5FF"/>
    <w:rsid w:val="7EEFA5D4"/>
    <w:rsid w:val="B5F9F859"/>
    <w:rsid w:val="BFDD21D7"/>
    <w:rsid w:val="C6CE9EBA"/>
    <w:rsid w:val="CBFB4172"/>
    <w:rsid w:val="E53FEF67"/>
    <w:rsid w:val="F35FE37A"/>
    <w:rsid w:val="F377B7A9"/>
    <w:rsid w:val="F7FD8D97"/>
    <w:rsid w:val="FEFF996D"/>
    <w:rsid w:val="FFADDF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outlineLvl w:val="0"/>
    </w:pPr>
    <w:rPr>
      <w:b/>
      <w:bCs/>
      <w:sz w:val="32"/>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7"/>
    <w:basedOn w:val="1"/>
    <w:next w:val="1"/>
    <w:link w:val="24"/>
    <w:unhideWhenUsed/>
    <w:qFormat/>
    <w:uiPriority w:val="9"/>
    <w:pPr>
      <w:keepNext/>
      <w:keepLines/>
      <w:spacing w:before="240" w:after="64" w:line="320" w:lineRule="auto"/>
      <w:outlineLvl w:val="6"/>
    </w:pPr>
    <w:rPr>
      <w:b/>
      <w:bCs/>
      <w:sz w:val="24"/>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Body Text"/>
    <w:basedOn w:val="1"/>
    <w:link w:val="19"/>
    <w:semiHidden/>
    <w:qFormat/>
    <w:uiPriority w:val="0"/>
    <w:rPr>
      <w:sz w:val="24"/>
      <w:lang w:val="de-DE"/>
    </w:rPr>
  </w:style>
  <w:style w:type="paragraph" w:styleId="6">
    <w:name w:val="Plain Text"/>
    <w:basedOn w:val="1"/>
    <w:link w:val="18"/>
    <w:unhideWhenUsed/>
    <w:qFormat/>
    <w:uiPriority w:val="0"/>
    <w:rPr>
      <w:rFonts w:ascii="宋体" w:hAnsi="Courier New"/>
      <w:szCs w:val="20"/>
    </w:rPr>
  </w:style>
  <w:style w:type="paragraph" w:styleId="7">
    <w:name w:val="footer"/>
    <w:basedOn w:val="1"/>
    <w:link w:val="1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color w:val="000000"/>
      <w:kern w:val="0"/>
      <w:sz w:val="24"/>
    </w:rPr>
  </w:style>
  <w:style w:type="character" w:styleId="12">
    <w:name w:val="Strong"/>
    <w:basedOn w:val="11"/>
    <w:qFormat/>
    <w:uiPriority w:val="22"/>
    <w:rPr>
      <w:b/>
      <w:bCs/>
    </w:rPr>
  </w:style>
  <w:style w:type="character" w:styleId="13">
    <w:name w:val="page number"/>
    <w:basedOn w:val="11"/>
    <w:unhideWhenUsed/>
    <w:qFormat/>
    <w:uiPriority w:val="99"/>
  </w:style>
  <w:style w:type="character" w:styleId="14">
    <w:name w:val="FollowedHyperlink"/>
    <w:basedOn w:val="11"/>
    <w:unhideWhenUsed/>
    <w:qFormat/>
    <w:uiPriority w:val="99"/>
    <w:rPr>
      <w:color w:val="800080" w:themeColor="followedHyperlink"/>
      <w:u w:val="single"/>
      <w14:textFill>
        <w14:solidFill>
          <w14:schemeClr w14:val="folHlink"/>
        </w14:solidFill>
      </w14:textFill>
    </w:rPr>
  </w:style>
  <w:style w:type="character" w:styleId="15">
    <w:name w:val="Hyperlink"/>
    <w:basedOn w:val="11"/>
    <w:unhideWhenUsed/>
    <w:qFormat/>
    <w:uiPriority w:val="0"/>
    <w:rPr>
      <w:color w:val="0000FF"/>
      <w:u w:val="single"/>
    </w:rPr>
  </w:style>
  <w:style w:type="character" w:customStyle="1" w:styleId="16">
    <w:name w:val="页眉字符"/>
    <w:basedOn w:val="11"/>
    <w:link w:val="8"/>
    <w:qFormat/>
    <w:uiPriority w:val="99"/>
    <w:rPr>
      <w:sz w:val="18"/>
      <w:szCs w:val="18"/>
    </w:rPr>
  </w:style>
  <w:style w:type="character" w:customStyle="1" w:styleId="17">
    <w:name w:val="页脚字符"/>
    <w:basedOn w:val="11"/>
    <w:link w:val="7"/>
    <w:qFormat/>
    <w:uiPriority w:val="99"/>
    <w:rPr>
      <w:sz w:val="18"/>
      <w:szCs w:val="18"/>
    </w:rPr>
  </w:style>
  <w:style w:type="character" w:customStyle="1" w:styleId="18">
    <w:name w:val="纯文本字符"/>
    <w:basedOn w:val="11"/>
    <w:link w:val="6"/>
    <w:semiHidden/>
    <w:qFormat/>
    <w:uiPriority w:val="0"/>
    <w:rPr>
      <w:rFonts w:ascii="宋体" w:hAnsi="Courier New" w:eastAsia="宋体" w:cs="Times New Roman"/>
      <w:szCs w:val="20"/>
    </w:rPr>
  </w:style>
  <w:style w:type="character" w:customStyle="1" w:styleId="19">
    <w:name w:val="正文文本字符"/>
    <w:basedOn w:val="11"/>
    <w:link w:val="5"/>
    <w:semiHidden/>
    <w:qFormat/>
    <w:uiPriority w:val="0"/>
    <w:rPr>
      <w:rFonts w:ascii="Times New Roman" w:hAnsi="Times New Roman" w:eastAsia="宋体" w:cs="Times New Roman"/>
      <w:sz w:val="24"/>
      <w:szCs w:val="24"/>
      <w:lang w:val="de-DE"/>
    </w:rPr>
  </w:style>
  <w:style w:type="character" w:customStyle="1" w:styleId="20">
    <w:name w:val="apple-converted-space"/>
    <w:basedOn w:val="11"/>
    <w:qFormat/>
    <w:uiPriority w:val="0"/>
  </w:style>
  <w:style w:type="character" w:customStyle="1" w:styleId="21">
    <w:name w:val="font06"/>
    <w:basedOn w:val="11"/>
    <w:qFormat/>
    <w:uiPriority w:val="0"/>
  </w:style>
  <w:style w:type="character" w:customStyle="1" w:styleId="22">
    <w:name w:val="标题 1字符"/>
    <w:basedOn w:val="11"/>
    <w:link w:val="2"/>
    <w:qFormat/>
    <w:uiPriority w:val="0"/>
    <w:rPr>
      <w:rFonts w:ascii="Times New Roman" w:hAnsi="Times New Roman" w:eastAsia="宋体" w:cs="Times New Roman"/>
      <w:b/>
      <w:bCs/>
      <w:sz w:val="32"/>
      <w:szCs w:val="24"/>
    </w:rPr>
  </w:style>
  <w:style w:type="character" w:customStyle="1" w:styleId="23">
    <w:name w:val="标题 2字符"/>
    <w:basedOn w:val="11"/>
    <w:link w:val="3"/>
    <w:semiHidden/>
    <w:qFormat/>
    <w:uiPriority w:val="9"/>
    <w:rPr>
      <w:rFonts w:asciiTheme="majorHAnsi" w:hAnsiTheme="majorHAnsi" w:eastAsiaTheme="majorEastAsia" w:cstheme="majorBidi"/>
      <w:b/>
      <w:bCs/>
      <w:sz w:val="32"/>
      <w:szCs w:val="32"/>
    </w:rPr>
  </w:style>
  <w:style w:type="character" w:customStyle="1" w:styleId="24">
    <w:name w:val="标题 7字符"/>
    <w:basedOn w:val="11"/>
    <w:link w:val="4"/>
    <w:semiHidden/>
    <w:qFormat/>
    <w:uiPriority w:val="9"/>
    <w:rPr>
      <w:rFonts w:ascii="Times New Roman" w:hAnsi="Times New Roman" w:eastAsia="宋体" w:cs="Times New Roman"/>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788</Words>
  <Characters>4493</Characters>
  <Lines>37</Lines>
  <Paragraphs>10</Paragraphs>
  <TotalTime>0</TotalTime>
  <ScaleCrop>false</ScaleCrop>
  <LinksUpToDate>false</LinksUpToDate>
  <CharactersWithSpaces>5271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2017-05-17T06:45:00Z</dcterms:created>
  <dc:creator>User</dc:creator>
  <cp:lastModifiedBy>YUCHUANLING</cp:lastModifiedBy>
  <dcterms:modified xsi:type="dcterms:W3CDTF">2022-02-17T12:04:35Z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